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3802">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b/>
          <w:bCs/>
          <w:color w:val="000000"/>
          <w:kern w:val="44"/>
          <w:sz w:val="32"/>
          <w:szCs w:val="32"/>
          <w:lang w:val="en-US" w:eastAsia="zh-CN" w:bidi="ar-SA"/>
        </w:rPr>
        <w:t>乌拉特中旗牧羊海牧场</w:t>
      </w:r>
      <w:r>
        <w:rPr>
          <w:rFonts w:hint="eastAsia" w:ascii="黑体" w:hAnsi="黑体" w:eastAsia="黑体" w:cs="黑体"/>
          <w:color w:val="auto"/>
          <w:sz w:val="32"/>
          <w:szCs w:val="32"/>
          <w:highlight w:val="none"/>
        </w:rPr>
        <w:t>基准地价内涵说明表</w:t>
      </w:r>
    </w:p>
    <w:tbl>
      <w:tblPr>
        <w:tblStyle w:val="8"/>
        <w:tblW w:w="5049" w:type="pct"/>
        <w:tblInd w:w="0" w:type="dxa"/>
        <w:tblLayout w:type="autofit"/>
        <w:tblCellMar>
          <w:top w:w="0" w:type="dxa"/>
          <w:left w:w="108" w:type="dxa"/>
          <w:bottom w:w="0" w:type="dxa"/>
          <w:right w:w="108" w:type="dxa"/>
        </w:tblCellMar>
      </w:tblPr>
      <w:tblGrid>
        <w:gridCol w:w="1200"/>
        <w:gridCol w:w="904"/>
        <w:gridCol w:w="843"/>
        <w:gridCol w:w="988"/>
        <w:gridCol w:w="1524"/>
        <w:gridCol w:w="1524"/>
        <w:gridCol w:w="1529"/>
      </w:tblGrid>
      <w:tr w14:paraId="2CBECF4E">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277E9D">
            <w:pPr>
              <w:pStyle w:val="11"/>
              <w:bidi w:val="0"/>
              <w:rPr>
                <w:rFonts w:hint="eastAsia"/>
                <w:color w:val="auto"/>
                <w:highlight w:val="none"/>
              </w:rPr>
            </w:pPr>
            <w:r>
              <w:rPr>
                <w:rFonts w:hint="eastAsia"/>
                <w:color w:val="auto"/>
                <w:highlight w:val="none"/>
              </w:rPr>
              <w:t>用途</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4E5A89">
            <w:pPr>
              <w:pStyle w:val="11"/>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A4776B">
            <w:pPr>
              <w:pStyle w:val="11"/>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2D1C70">
            <w:pPr>
              <w:pStyle w:val="11"/>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36B4F7A2">
            <w:pPr>
              <w:pStyle w:val="11"/>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365795B2">
            <w:pPr>
              <w:pStyle w:val="11"/>
              <w:bidi w:val="0"/>
              <w:rPr>
                <w:color w:val="auto"/>
                <w:highlight w:val="none"/>
              </w:rPr>
            </w:pPr>
            <w:r>
              <w:rPr>
                <w:color w:val="auto"/>
                <w:highlight w:val="none"/>
              </w:rPr>
              <w:t>公共管理与公共服务用地</w:t>
            </w:r>
          </w:p>
        </w:tc>
        <w:tc>
          <w:tcPr>
            <w:tcW w:w="897" w:type="pct"/>
            <w:tcBorders>
              <w:top w:val="single" w:color="000000" w:sz="4" w:space="0"/>
              <w:left w:val="single" w:color="000000" w:sz="4" w:space="0"/>
              <w:bottom w:val="single" w:color="000000" w:sz="4" w:space="0"/>
              <w:right w:val="single" w:color="000000" w:sz="4" w:space="0"/>
            </w:tcBorders>
            <w:vAlign w:val="center"/>
          </w:tcPr>
          <w:p w14:paraId="1447D26A">
            <w:pPr>
              <w:pStyle w:val="11"/>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773740C0">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0187D3">
            <w:pPr>
              <w:pStyle w:val="11"/>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AB28462">
            <w:pPr>
              <w:pStyle w:val="11"/>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69764D03">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7F77A0">
            <w:pPr>
              <w:pStyle w:val="11"/>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E865BCF">
            <w:pPr>
              <w:pStyle w:val="11"/>
              <w:bidi w:val="0"/>
              <w:rPr>
                <w:color w:val="auto"/>
                <w:highlight w:val="none"/>
              </w:rPr>
            </w:pPr>
            <w:r>
              <w:rPr>
                <w:color w:val="auto"/>
                <w:highlight w:val="none"/>
              </w:rPr>
              <w:t>完整权利下的出让国有建设用地使用权，不考虑土地他项权利，如抵押权、地役权等对地价的影响。</w:t>
            </w:r>
          </w:p>
        </w:tc>
      </w:tr>
      <w:tr w14:paraId="06EE3708">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BA84B1">
            <w:pPr>
              <w:pStyle w:val="11"/>
              <w:bidi w:val="0"/>
              <w:rPr>
                <w:rFonts w:hint="eastAsia"/>
                <w:color w:val="auto"/>
                <w:highlight w:val="none"/>
              </w:rPr>
            </w:pPr>
            <w:r>
              <w:rPr>
                <w:rFonts w:hint="eastAsia"/>
                <w:color w:val="auto"/>
                <w:highlight w:val="none"/>
              </w:rPr>
              <w:t>土地使用年期</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4A4D2B3">
            <w:pPr>
              <w:pStyle w:val="11"/>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37032BD7">
            <w:pPr>
              <w:pStyle w:val="11"/>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1A217741">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59A0D818">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6073DD3F">
            <w:pPr>
              <w:pStyle w:val="11"/>
              <w:bidi w:val="0"/>
              <w:rPr>
                <w:rFonts w:hint="default" w:eastAsia="仿宋"/>
                <w:color w:val="auto"/>
                <w:highlight w:val="none"/>
                <w:lang w:val="en-US" w:eastAsia="zh-CN"/>
              </w:rPr>
            </w:pPr>
            <w:r>
              <w:rPr>
                <w:rFonts w:hint="eastAsia"/>
                <w:color w:val="auto"/>
                <w:highlight w:val="none"/>
                <w:lang w:val="en-US" w:eastAsia="zh-CN"/>
              </w:rPr>
              <w:t>50</w:t>
            </w:r>
          </w:p>
        </w:tc>
        <w:tc>
          <w:tcPr>
            <w:tcW w:w="897" w:type="pct"/>
            <w:tcBorders>
              <w:top w:val="single" w:color="000000" w:sz="4" w:space="0"/>
              <w:left w:val="single" w:color="000000" w:sz="4" w:space="0"/>
              <w:bottom w:val="single" w:color="000000" w:sz="4" w:space="0"/>
              <w:right w:val="single" w:color="000000" w:sz="4" w:space="0"/>
            </w:tcBorders>
            <w:vAlign w:val="center"/>
          </w:tcPr>
          <w:p w14:paraId="38E84FE2">
            <w:pPr>
              <w:pStyle w:val="11"/>
              <w:bidi w:val="0"/>
              <w:rPr>
                <w:rFonts w:hint="default" w:eastAsia="仿宋"/>
                <w:color w:val="auto"/>
                <w:highlight w:val="none"/>
                <w:lang w:val="en-US" w:eastAsia="zh-CN"/>
              </w:rPr>
            </w:pPr>
            <w:r>
              <w:rPr>
                <w:rFonts w:hint="eastAsia"/>
                <w:color w:val="auto"/>
                <w:highlight w:val="none"/>
                <w:lang w:val="en-US" w:eastAsia="zh-CN"/>
              </w:rPr>
              <w:t>50</w:t>
            </w:r>
          </w:p>
        </w:tc>
      </w:tr>
      <w:tr w14:paraId="1E3CE70D">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F58805">
            <w:pPr>
              <w:pStyle w:val="11"/>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D3BB4DB">
            <w:pPr>
              <w:pStyle w:val="11"/>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585AE01">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8EC316">
            <w:pPr>
              <w:pStyle w:val="11"/>
              <w:bidi w:val="0"/>
              <w:rPr>
                <w:rFonts w:hint="eastAsia"/>
                <w:color w:val="auto"/>
                <w:highlight w:val="none"/>
              </w:rPr>
            </w:pPr>
            <w:r>
              <w:rPr>
                <w:rFonts w:hint="eastAsia"/>
                <w:color w:val="auto"/>
                <w:highlight w:val="none"/>
              </w:rPr>
              <w:t>容积率</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0934B73">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75FF72">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BE2189">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1FDCF413">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478608C7">
            <w:pPr>
              <w:pStyle w:val="11"/>
              <w:bidi w:val="0"/>
              <w:rPr>
                <w:rFonts w:hint="eastAsia"/>
                <w:color w:val="auto"/>
                <w:highlight w:val="none"/>
                <w:lang w:val="en-US" w:eastAsia="zh-CN"/>
              </w:rPr>
            </w:pPr>
            <w:r>
              <w:rPr>
                <w:rFonts w:hint="eastAsia"/>
                <w:color w:val="auto"/>
                <w:highlight w:val="none"/>
                <w:lang w:val="en-US" w:eastAsia="zh-CN"/>
              </w:rPr>
              <w:t>1.0</w:t>
            </w:r>
          </w:p>
        </w:tc>
        <w:tc>
          <w:tcPr>
            <w:tcW w:w="897" w:type="pct"/>
            <w:tcBorders>
              <w:top w:val="single" w:color="000000" w:sz="4" w:space="0"/>
              <w:left w:val="single" w:color="000000" w:sz="4" w:space="0"/>
              <w:bottom w:val="single" w:color="000000" w:sz="4" w:space="0"/>
              <w:right w:val="single" w:color="000000" w:sz="4" w:space="0"/>
            </w:tcBorders>
            <w:vAlign w:val="center"/>
          </w:tcPr>
          <w:p w14:paraId="6FF73445">
            <w:pPr>
              <w:pStyle w:val="11"/>
              <w:bidi w:val="0"/>
              <w:rPr>
                <w:rFonts w:hint="default"/>
                <w:color w:val="auto"/>
                <w:highlight w:val="none"/>
                <w:lang w:val="en-US" w:eastAsia="zh-CN"/>
              </w:rPr>
            </w:pPr>
            <w:r>
              <w:rPr>
                <w:rFonts w:hint="eastAsia"/>
                <w:color w:val="auto"/>
                <w:highlight w:val="none"/>
                <w:lang w:val="en-US" w:eastAsia="zh-CN"/>
              </w:rPr>
              <w:t>0.8</w:t>
            </w:r>
          </w:p>
        </w:tc>
      </w:tr>
    </w:tbl>
    <w:p w14:paraId="5066AC41">
      <w:pPr>
        <w:sectPr>
          <w:footerReference r:id="rId5" w:type="default"/>
          <w:pgSz w:w="11906" w:h="16838"/>
          <w:pgMar w:top="1440" w:right="1800" w:bottom="1440" w:left="1800" w:header="851" w:footer="992" w:gutter="0"/>
          <w:cols w:space="425" w:num="1"/>
          <w:docGrid w:type="lines" w:linePitch="312" w:charSpace="0"/>
        </w:sectPr>
      </w:pPr>
    </w:p>
    <w:p w14:paraId="1AE1C457">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乌拉特中旗牧羊海牧场基准地价表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94"/>
        <w:gridCol w:w="681"/>
        <w:gridCol w:w="1057"/>
        <w:gridCol w:w="1058"/>
        <w:gridCol w:w="1058"/>
        <w:gridCol w:w="1082"/>
        <w:gridCol w:w="1517"/>
        <w:gridCol w:w="1134"/>
      </w:tblGrid>
      <w:tr w14:paraId="3957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restart"/>
            <w:shd w:val="clear" w:color="auto" w:fill="auto"/>
            <w:noWrap/>
            <w:vAlign w:val="center"/>
          </w:tcPr>
          <w:p w14:paraId="41216C4E">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67DE1250">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81" w:type="dxa"/>
            <w:shd w:val="clear" w:color="auto" w:fill="auto"/>
            <w:vAlign w:val="center"/>
          </w:tcPr>
          <w:p w14:paraId="660DCAC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shd w:val="clear" w:color="auto" w:fill="auto"/>
            <w:vAlign w:val="center"/>
          </w:tcPr>
          <w:p w14:paraId="7CA9228E">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shd w:val="clear" w:color="auto" w:fill="auto"/>
            <w:vAlign w:val="center"/>
          </w:tcPr>
          <w:p w14:paraId="0FB0E675">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shd w:val="clear" w:color="auto" w:fill="auto"/>
            <w:vAlign w:val="center"/>
          </w:tcPr>
          <w:p w14:paraId="26C8BE1A">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shd w:val="clear" w:color="auto" w:fill="auto"/>
            <w:vAlign w:val="center"/>
          </w:tcPr>
          <w:p w14:paraId="6085CDF8">
            <w:pPr>
              <w:pStyle w:val="11"/>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shd w:val="clear" w:color="auto" w:fill="auto"/>
            <w:vAlign w:val="center"/>
          </w:tcPr>
          <w:p w14:paraId="325FD933">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shd w:val="clear" w:color="auto" w:fill="auto"/>
            <w:vAlign w:val="center"/>
          </w:tcPr>
          <w:p w14:paraId="4BDBFC4C">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11C8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11601A33">
            <w:pPr>
              <w:pStyle w:val="11"/>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81" w:type="dxa"/>
            <w:shd w:val="clear" w:color="auto" w:fill="auto"/>
            <w:vAlign w:val="center"/>
          </w:tcPr>
          <w:p w14:paraId="4D8137B2">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shd w:val="clear" w:color="auto" w:fill="auto"/>
            <w:vAlign w:val="center"/>
          </w:tcPr>
          <w:p w14:paraId="671AD149">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7A24C4D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3FB57A73">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shd w:val="clear" w:color="auto" w:fill="auto"/>
            <w:vAlign w:val="center"/>
          </w:tcPr>
          <w:p w14:paraId="1E81B121">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shd w:val="clear" w:color="auto" w:fill="auto"/>
            <w:vAlign w:val="center"/>
          </w:tcPr>
          <w:p w14:paraId="33290FC1">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shd w:val="clear" w:color="auto" w:fill="auto"/>
            <w:vAlign w:val="center"/>
          </w:tcPr>
          <w:p w14:paraId="09545F16">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3287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59" w:hRule="atLeast"/>
          <w:jc w:val="center"/>
        </w:trPr>
        <w:tc>
          <w:tcPr>
            <w:tcW w:w="1494" w:type="dxa"/>
            <w:vMerge w:val="restart"/>
            <w:shd w:val="clear" w:color="auto" w:fill="auto"/>
            <w:noWrap/>
            <w:vAlign w:val="center"/>
          </w:tcPr>
          <w:p w14:paraId="719184FE">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乌拉特中旗牧羊海牧场</w:t>
            </w:r>
          </w:p>
        </w:tc>
        <w:tc>
          <w:tcPr>
            <w:tcW w:w="681" w:type="dxa"/>
            <w:shd w:val="clear" w:color="auto" w:fill="auto"/>
            <w:vAlign w:val="center"/>
          </w:tcPr>
          <w:p w14:paraId="3BA8A8E6">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057" w:type="dxa"/>
            <w:shd w:val="clear" w:color="auto" w:fill="auto"/>
            <w:vAlign w:val="center"/>
          </w:tcPr>
          <w:p w14:paraId="6A37CD8C">
            <w:pPr>
              <w:pStyle w:val="11"/>
              <w:jc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83</w:t>
            </w:r>
          </w:p>
        </w:tc>
        <w:tc>
          <w:tcPr>
            <w:tcW w:w="1058" w:type="dxa"/>
            <w:shd w:val="clear" w:color="auto" w:fill="auto"/>
            <w:vAlign w:val="center"/>
          </w:tcPr>
          <w:p w14:paraId="416DC756">
            <w:pPr>
              <w:pStyle w:val="11"/>
              <w:jc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79</w:t>
            </w:r>
          </w:p>
        </w:tc>
        <w:tc>
          <w:tcPr>
            <w:tcW w:w="1058" w:type="dxa"/>
            <w:shd w:val="clear" w:color="auto" w:fill="auto"/>
            <w:vAlign w:val="center"/>
          </w:tcPr>
          <w:p w14:paraId="3768FAD4">
            <w:pPr>
              <w:pStyle w:val="11"/>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77</w:t>
            </w:r>
          </w:p>
        </w:tc>
        <w:tc>
          <w:tcPr>
            <w:tcW w:w="1082" w:type="dxa"/>
            <w:shd w:val="clear" w:color="auto" w:fill="auto"/>
            <w:vAlign w:val="center"/>
          </w:tcPr>
          <w:p w14:paraId="44C65106">
            <w:pPr>
              <w:pStyle w:val="11"/>
              <w:keepNext w:val="0"/>
              <w:keepLines w:val="0"/>
              <w:widowControl/>
              <w:suppressLineNumbers w:val="0"/>
              <w:ind w:firstLine="0"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77</w:t>
            </w:r>
          </w:p>
        </w:tc>
        <w:tc>
          <w:tcPr>
            <w:tcW w:w="1517" w:type="dxa"/>
            <w:shd w:val="clear" w:color="auto" w:fill="auto"/>
            <w:vAlign w:val="center"/>
          </w:tcPr>
          <w:p w14:paraId="6DA28256">
            <w:pPr>
              <w:pStyle w:val="11"/>
              <w:keepNext w:val="0"/>
              <w:keepLines w:val="0"/>
              <w:widowControl/>
              <w:suppressLineNumbers w:val="0"/>
              <w:ind w:firstLineChars="200"/>
              <w:jc w:val="both"/>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78</w:t>
            </w:r>
          </w:p>
        </w:tc>
        <w:tc>
          <w:tcPr>
            <w:tcW w:w="1134" w:type="dxa"/>
            <w:shd w:val="clear" w:color="auto" w:fill="auto"/>
            <w:vAlign w:val="center"/>
          </w:tcPr>
          <w:p w14:paraId="6D49FC87">
            <w:pPr>
              <w:pStyle w:val="11"/>
              <w:keepNext w:val="0"/>
              <w:keepLines w:val="0"/>
              <w:widowControl/>
              <w:suppressLineNumbers w:val="0"/>
              <w:ind w:firstLineChars="200"/>
              <w:jc w:val="both"/>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76</w:t>
            </w:r>
          </w:p>
        </w:tc>
      </w:tr>
      <w:tr w14:paraId="6F14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665A78D9">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p>
        </w:tc>
        <w:tc>
          <w:tcPr>
            <w:tcW w:w="681" w:type="dxa"/>
            <w:shd w:val="clear" w:color="auto" w:fill="auto"/>
            <w:vAlign w:val="center"/>
          </w:tcPr>
          <w:p w14:paraId="1184917A">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Ⅱ</w:t>
            </w:r>
          </w:p>
        </w:tc>
        <w:tc>
          <w:tcPr>
            <w:tcW w:w="1057" w:type="dxa"/>
            <w:shd w:val="clear" w:color="auto" w:fill="auto"/>
            <w:vAlign w:val="center"/>
          </w:tcPr>
          <w:p w14:paraId="7FEC07F2">
            <w:pPr>
              <w:pStyle w:val="11"/>
              <w:jc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70</w:t>
            </w:r>
          </w:p>
        </w:tc>
        <w:tc>
          <w:tcPr>
            <w:tcW w:w="1058" w:type="dxa"/>
            <w:shd w:val="clear" w:color="auto" w:fill="auto"/>
            <w:vAlign w:val="center"/>
          </w:tcPr>
          <w:p w14:paraId="65D2B852">
            <w:pPr>
              <w:pStyle w:val="11"/>
              <w:jc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68</w:t>
            </w:r>
          </w:p>
        </w:tc>
        <w:tc>
          <w:tcPr>
            <w:tcW w:w="1058" w:type="dxa"/>
            <w:shd w:val="clear" w:color="auto" w:fill="auto"/>
            <w:vAlign w:val="center"/>
          </w:tcPr>
          <w:p w14:paraId="2495333D">
            <w:pPr>
              <w:pStyle w:val="11"/>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66</w:t>
            </w:r>
          </w:p>
        </w:tc>
        <w:tc>
          <w:tcPr>
            <w:tcW w:w="1082" w:type="dxa"/>
            <w:shd w:val="clear" w:color="auto" w:fill="auto"/>
            <w:vAlign w:val="center"/>
          </w:tcPr>
          <w:p w14:paraId="74417AB2">
            <w:pPr>
              <w:pStyle w:val="11"/>
              <w:keepNext w:val="0"/>
              <w:keepLines w:val="0"/>
              <w:widowControl/>
              <w:suppressLineNumbers w:val="0"/>
              <w:ind w:firstLine="0"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66</w:t>
            </w:r>
          </w:p>
        </w:tc>
        <w:tc>
          <w:tcPr>
            <w:tcW w:w="1517" w:type="dxa"/>
            <w:shd w:val="clear" w:color="auto" w:fill="auto"/>
            <w:vAlign w:val="center"/>
          </w:tcPr>
          <w:p w14:paraId="5E69C74E">
            <w:pPr>
              <w:pStyle w:val="11"/>
              <w:keepNext w:val="0"/>
              <w:keepLines w:val="0"/>
              <w:widowControl/>
              <w:suppressLineNumbers w:val="0"/>
              <w:ind w:firstLineChars="200"/>
              <w:jc w:val="both"/>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68</w:t>
            </w:r>
          </w:p>
        </w:tc>
        <w:tc>
          <w:tcPr>
            <w:tcW w:w="1134" w:type="dxa"/>
            <w:shd w:val="clear" w:color="auto" w:fill="auto"/>
            <w:vAlign w:val="center"/>
          </w:tcPr>
          <w:p w14:paraId="441EEF99">
            <w:pPr>
              <w:pStyle w:val="11"/>
              <w:keepNext w:val="0"/>
              <w:keepLines w:val="0"/>
              <w:widowControl/>
              <w:suppressLineNumbers w:val="0"/>
              <w:ind w:firstLineChars="200"/>
              <w:jc w:val="both"/>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66</w:t>
            </w:r>
          </w:p>
        </w:tc>
      </w:tr>
    </w:tbl>
    <w:p w14:paraId="432E64C2">
      <w:r>
        <w:br w:type="page"/>
      </w:r>
    </w:p>
    <w:p w14:paraId="6019912D">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w:t>
      </w:r>
      <w:r>
        <w:rPr>
          <w:rFonts w:hint="eastAsia" w:cs="黑体"/>
          <w:color w:val="auto"/>
          <w:sz w:val="32"/>
          <w:szCs w:val="32"/>
          <w:highlight w:val="none"/>
          <w:lang w:val="en-US" w:eastAsia="zh-CN"/>
        </w:rPr>
        <w:t>牧羊海牧场</w:t>
      </w:r>
      <w:r>
        <w:rPr>
          <w:rFonts w:hint="default" w:ascii="Times New Roman" w:hAnsi="Times New Roman" w:eastAsia="黑体" w:cs="Times New Roman"/>
          <w:b/>
          <w:bCs/>
          <w:color w:val="000000"/>
          <w:kern w:val="44"/>
          <w:sz w:val="32"/>
          <w:szCs w:val="32"/>
          <w:lang w:val="en-US" w:eastAsia="zh-CN" w:bidi="ar-SA"/>
        </w:rPr>
        <w:t>基准地价修正体系</w:t>
      </w:r>
    </w:p>
    <w:p w14:paraId="1C228819">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6943"/>
      <w:bookmarkStart w:id="1" w:name="_Toc19017"/>
      <w:bookmarkStart w:id="2" w:name="_Toc16563"/>
      <w:bookmarkStart w:id="3" w:name="_Toc31832"/>
      <w:bookmarkStart w:id="4" w:name="_Toc25219"/>
      <w:bookmarkStart w:id="5" w:name="_Toc522"/>
      <w:bookmarkStart w:id="6" w:name="_Toc26616"/>
      <w:bookmarkStart w:id="7" w:name="_Toc18480"/>
      <w:bookmarkStart w:id="8" w:name="_Toc7293"/>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01627B5A">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9595"/>
      <w:bookmarkStart w:id="10" w:name="_Toc3043"/>
      <w:bookmarkStart w:id="11" w:name="_Toc1355"/>
      <w:bookmarkStart w:id="12" w:name="_Toc9179"/>
      <w:bookmarkStart w:id="13" w:name="_Toc3644"/>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55AEF527">
      <w:pPr>
        <w:pStyle w:val="5"/>
        <w:bidi w:val="0"/>
      </w:pPr>
      <w:r>
        <w:rPr>
          <w:rFonts w:hint="eastAsia"/>
          <w:lang w:val="en-US" w:eastAsia="zh-CN"/>
        </w:rPr>
        <w:t>表1-1乌拉特中旗牧羊海牧场</w:t>
      </w:r>
      <w:r>
        <w:rPr>
          <w:rFonts w:hint="eastAsia"/>
          <w:lang w:eastAsia="zh-CN"/>
        </w:rPr>
        <w:t>商业服务业</w:t>
      </w:r>
      <w:r>
        <w:rPr>
          <w:rFonts w:hint="eastAsia"/>
          <w:lang w:val="en-US" w:eastAsia="zh-CN"/>
        </w:rPr>
        <w:t>用地</w:t>
      </w:r>
      <w:r>
        <w:t>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9"/>
        <w:gridCol w:w="636"/>
        <w:gridCol w:w="1429"/>
        <w:gridCol w:w="1137"/>
        <w:gridCol w:w="2157"/>
        <w:gridCol w:w="1137"/>
        <w:gridCol w:w="1089"/>
      </w:tblGrid>
      <w:tr w14:paraId="3C5A0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92CAD88">
            <w:pPr>
              <w:pStyle w:val="11"/>
              <w:keepNext w:val="0"/>
              <w:keepLines w:val="0"/>
              <w:widowControl/>
              <w:suppressLineNumbers w:val="0"/>
              <w:jc w:val="center"/>
              <w:textAlignment w:val="center"/>
              <w:rPr>
                <w:rFonts w:ascii="仿宋" w:hAnsi="仿宋" w:eastAsia="仿宋" w:cs="仿宋"/>
                <w:b w:val="0"/>
                <w:bCs w:val="0"/>
                <w:i w:val="0"/>
                <w:iCs w:val="0"/>
                <w:color w:val="auto"/>
                <w:sz w:val="21"/>
                <w:szCs w:val="21"/>
                <w:highlight w:val="none"/>
                <w:u w:val="none"/>
              </w:rPr>
            </w:pPr>
            <w:bookmarkStart w:id="14" w:name="_Toc18545"/>
            <w:bookmarkStart w:id="15" w:name="_Toc21279"/>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3A41E4">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C0886D">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5DF4F4">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95297E">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93578A">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362C7B">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6641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9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7867E6">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653AD6">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D2D776">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9967F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44E80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200～400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A171B0">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091F0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&gt;616</w:t>
            </w:r>
          </w:p>
        </w:tc>
      </w:tr>
      <w:tr w14:paraId="5FD6A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8A2592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3E984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EC5FA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4D0E7C">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B4EFF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D2D93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46A57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6B1F6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24000B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5AD20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854F6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7FE11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33AE0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1C45E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8D7F7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&gt;616</w:t>
            </w:r>
          </w:p>
        </w:tc>
      </w:tr>
      <w:tr w14:paraId="7F4C6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7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BF9E3B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EF2F7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AE84B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9C5A5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1BA41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99C3B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FB76B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72A56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9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C3BB95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C79AC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4DD88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9D23B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4824C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976A8D">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7383C4">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5279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3DFCE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530EB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510B7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24D776">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E5749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3B919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422E16">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&gt;616</w:t>
            </w:r>
          </w:p>
        </w:tc>
      </w:tr>
      <w:tr w14:paraId="7DE4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200396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900A7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342D2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BD33D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C461FC">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3CE52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D841F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&gt;616</w:t>
            </w:r>
          </w:p>
        </w:tc>
      </w:tr>
      <w:tr w14:paraId="0EC39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D1E017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FBFE2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C54A7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3674B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5628DC">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住宅及行政办公用地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383D4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医疗卫生用地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AAA5B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公共设施用地</w:t>
            </w:r>
          </w:p>
        </w:tc>
      </w:tr>
    </w:tbl>
    <w:p w14:paraId="359A345E">
      <w:pPr>
        <w:pStyle w:val="5"/>
        <w:bidi w:val="0"/>
        <w:rPr>
          <w:rFonts w:hint="eastAsia" w:ascii="仿宋" w:hAnsi="仿宋" w:eastAsia="仿宋" w:cs="仿宋"/>
          <w:b/>
          <w:bCs/>
          <w:color w:val="auto"/>
          <w:spacing w:val="-4"/>
          <w:highlight w:val="none"/>
        </w:rPr>
      </w:pPr>
      <w:r>
        <w:rPr>
          <w:rFonts w:hint="eastAsia"/>
          <w:lang w:eastAsia="zh-CN"/>
        </w:rPr>
        <w:t>表1</w:t>
      </w:r>
      <w:r>
        <w:rPr>
          <w:rFonts w:hint="eastAsia"/>
          <w:lang w:val="en-US" w:eastAsia="zh-CN"/>
        </w:rPr>
        <w:t>-2乌拉特中旗牧羊海牧场一</w:t>
      </w:r>
      <w:r>
        <w:rPr>
          <w:rFonts w:hint="eastAsia"/>
        </w:rPr>
        <w:t>级</w:t>
      </w:r>
      <w:r>
        <w:rPr>
          <w:rFonts w:hint="eastAsia"/>
          <w:lang w:eastAsia="zh-CN"/>
        </w:rPr>
        <w:t>商业服务业</w:t>
      </w:r>
      <w:r>
        <w:rPr>
          <w:rFonts w:hint="eastAsia"/>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20"/>
        <w:gridCol w:w="1196"/>
        <w:gridCol w:w="988"/>
        <w:gridCol w:w="1119"/>
        <w:gridCol w:w="726"/>
        <w:gridCol w:w="1250"/>
        <w:gridCol w:w="1119"/>
      </w:tblGrid>
      <w:tr w14:paraId="2E57B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12F8E000">
            <w:pPr>
              <w:pStyle w:val="11"/>
              <w:keepNext w:val="0"/>
              <w:keepLines w:val="0"/>
              <w:widowControl/>
              <w:suppressLineNumbers w:val="0"/>
              <w:ind w:firstLineChars="20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D440C58">
            <w:pPr>
              <w:pStyle w:val="11"/>
              <w:keepNext w:val="0"/>
              <w:keepLines w:val="0"/>
              <w:widowControl/>
              <w:suppressLineNumbers w:val="0"/>
              <w:ind w:firstLineChars="20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FC6C025">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F33D5E8">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BD0E43">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0D692D8">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137BE61">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ECAB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C22E864">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7BAC1C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135ACD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0.0169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AFD31D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0.00845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3C2BC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5E5568A">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6466C6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-0.027</w:t>
            </w:r>
          </w:p>
        </w:tc>
      </w:tr>
      <w:tr w14:paraId="0088B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041EB8F">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BD30A4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D7B5A9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82075B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143F3F1">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EFFBD27">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EC921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-0.0096</w:t>
            </w:r>
          </w:p>
        </w:tc>
      </w:tr>
      <w:tr w14:paraId="514F4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C0C1103">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C2F2930">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2EBB31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CE1A6F">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11A1FE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BCFFB50">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AEAC55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-0.0096</w:t>
            </w:r>
          </w:p>
        </w:tc>
      </w:tr>
      <w:tr w14:paraId="2DAE3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B5A0AB6">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A4B1CCF">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022BE83">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68BF6E2">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988A430">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D9C4172">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FC3CC08">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r>
      <w:tr w14:paraId="28AE0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54CA294">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B221D5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708098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BA72E21">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5BBA46">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1B706B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70A06B1">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r>
      <w:tr w14:paraId="7E48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1958387">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10C382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808CDBB">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CCED902">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31F33D2">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C45E9DF">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BF1E9B">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-0.0154</w:t>
            </w:r>
          </w:p>
        </w:tc>
      </w:tr>
      <w:tr w14:paraId="52A60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7C2B68A">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374674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2996778">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1564EDA">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41C554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A5DFBD9">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C211C5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-0.0116</w:t>
            </w:r>
          </w:p>
        </w:tc>
      </w:tr>
      <w:tr w14:paraId="0F686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0213B91">
            <w:pPr>
              <w:pStyle w:val="11"/>
              <w:keepNext w:val="0"/>
              <w:keepLines w:val="0"/>
              <w:widowControl/>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769027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16E228B">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DE93D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CF9F7EE">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2987067">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656DE4">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-0.0077</w:t>
            </w:r>
          </w:p>
        </w:tc>
      </w:tr>
    </w:tbl>
    <w:p w14:paraId="23E801A8">
      <w:pPr>
        <w:pStyle w:val="5"/>
        <w:bidi w:val="0"/>
        <w:rPr>
          <w:rFonts w:hint="eastAsia"/>
        </w:rPr>
      </w:pPr>
      <w:r>
        <w:rPr>
          <w:rFonts w:hint="eastAsia"/>
          <w:lang w:eastAsia="zh-CN"/>
        </w:rPr>
        <w:t>表1</w:t>
      </w:r>
      <w:r>
        <w:rPr>
          <w:rFonts w:hint="eastAsia"/>
          <w:lang w:val="en-US" w:eastAsia="zh-CN"/>
        </w:rPr>
        <w:t>-3</w:t>
      </w:r>
      <w:r>
        <w:rPr>
          <w:rFonts w:hint="eastAsia"/>
        </w:rPr>
        <w:t xml:space="preserve"> </w:t>
      </w:r>
      <w:r>
        <w:rPr>
          <w:rFonts w:hint="eastAsia"/>
          <w:lang w:val="en-US" w:eastAsia="zh-CN"/>
        </w:rPr>
        <w:t>乌拉特中旗牧羊海牧场</w:t>
      </w:r>
      <w:r>
        <w:rPr>
          <w:rFonts w:hint="eastAsia"/>
        </w:rPr>
        <w:t>二级</w:t>
      </w:r>
      <w:r>
        <w:rPr>
          <w:rFonts w:hint="eastAsia"/>
          <w:lang w:eastAsia="zh-CN"/>
        </w:rPr>
        <w:t>商业服务业</w:t>
      </w:r>
      <w:r>
        <w:rPr>
          <w:rFonts w:hint="eastAsia"/>
        </w:rPr>
        <w:t>用地基准地价修正系数表</w:t>
      </w:r>
    </w:p>
    <w:tbl>
      <w:tblPr>
        <w:tblStyle w:val="8"/>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8"/>
        <w:gridCol w:w="1204"/>
        <w:gridCol w:w="986"/>
        <w:gridCol w:w="1133"/>
        <w:gridCol w:w="705"/>
        <w:gridCol w:w="1249"/>
        <w:gridCol w:w="1122"/>
      </w:tblGrid>
      <w:tr w14:paraId="11CC5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ign w:val="center"/>
          </w:tcPr>
          <w:p w14:paraId="77B6A1F4">
            <w:pPr>
              <w:pStyle w:val="11"/>
              <w:keepNext w:val="0"/>
              <w:keepLines w:val="0"/>
              <w:widowControl/>
              <w:suppressLineNumbers w:val="0"/>
              <w:ind w:firstLineChars="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6377B004">
            <w:pPr>
              <w:pStyle w:val="11"/>
              <w:keepNext w:val="0"/>
              <w:keepLines w:val="0"/>
              <w:widowControl/>
              <w:suppressLineNumbers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1841C338">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6A535563">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513DBD34">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3392B069">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158D06E4">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0604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3F5D664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0D4ECA2A">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4EF5B87F">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0.024</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2818B16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48FB1E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281FFA8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43605C4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w:t>
            </w:r>
          </w:p>
        </w:tc>
      </w:tr>
      <w:tr w14:paraId="5F81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057B610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08948AA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6E3D4C9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0.0086</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E1C05DC">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9B924A5">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028BAC5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-0.00355</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7FF643FF">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-0.0071</w:t>
            </w:r>
          </w:p>
        </w:tc>
      </w:tr>
      <w:tr w14:paraId="5FC32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6A3932F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7E9A5621">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19F2DCC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0.0086</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4C4E543">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69486AB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64D141F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-0.00355</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27CCE1EE">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-0.0071</w:t>
            </w:r>
          </w:p>
        </w:tc>
      </w:tr>
      <w:tr w14:paraId="309D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6C922F1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2019CD8C">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6E4AFA63">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0.0069</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1C0242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0B5974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06E55C9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-0.00285</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3DF3DB6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-0.0057</w:t>
            </w:r>
          </w:p>
        </w:tc>
      </w:tr>
      <w:tr w14:paraId="7D23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6E18C44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3028E471">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173BA09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0.0069</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2D8BB7E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0E0322C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6F483B5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5441BBF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-0.0057</w:t>
            </w:r>
          </w:p>
        </w:tc>
      </w:tr>
      <w:tr w14:paraId="629D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486A8DE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37370183">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30ADD82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0.0137</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2F47C005">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0.00685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38A639B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7DA451B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-0.0057</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5D0B79F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-0.0114</w:t>
            </w:r>
          </w:p>
        </w:tc>
      </w:tr>
      <w:tr w14:paraId="76D3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1B29EB0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36698CBD">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6626BD5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0.0103</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FFDD60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1913CD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0C2EC5B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719161EB">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-0.0086</w:t>
            </w:r>
          </w:p>
        </w:tc>
      </w:tr>
      <w:tr w14:paraId="7BB15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8" w:type="pct"/>
            <w:tcBorders>
              <w:top w:val="single" w:color="000000" w:sz="4" w:space="0"/>
              <w:left w:val="single" w:color="000000" w:sz="4" w:space="0"/>
              <w:bottom w:val="single" w:color="000000" w:sz="4" w:space="0"/>
              <w:right w:val="single" w:color="000000" w:sz="4" w:space="0"/>
            </w:tcBorders>
            <w:noWrap w:val="0"/>
            <w:vAlign w:val="center"/>
          </w:tcPr>
          <w:p w14:paraId="452DEEB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53" w:type="pct"/>
            <w:tcBorders>
              <w:top w:val="single" w:color="000000" w:sz="4" w:space="0"/>
              <w:left w:val="single" w:color="000000" w:sz="4" w:space="0"/>
              <w:bottom w:val="single" w:color="000000" w:sz="4" w:space="0"/>
              <w:right w:val="single" w:color="000000" w:sz="4" w:space="0"/>
            </w:tcBorders>
            <w:noWrap/>
            <w:vAlign w:val="center"/>
          </w:tcPr>
          <w:p w14:paraId="33FC1E12">
            <w:pPr>
              <w:pStyle w:val="11"/>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50331F3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0.0069</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42E2DDB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73596A3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4EB24F3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-0.00285</w:t>
            </w:r>
          </w:p>
        </w:tc>
        <w:tc>
          <w:tcPr>
            <w:tcW w:w="608" w:type="pct"/>
            <w:tcBorders>
              <w:top w:val="single" w:color="000000" w:sz="4" w:space="0"/>
              <w:left w:val="single" w:color="000000" w:sz="4" w:space="0"/>
              <w:bottom w:val="single" w:color="000000" w:sz="4" w:space="0"/>
              <w:right w:val="single" w:color="000000" w:sz="4" w:space="0"/>
            </w:tcBorders>
            <w:noWrap w:val="0"/>
            <w:vAlign w:val="center"/>
          </w:tcPr>
          <w:p w14:paraId="7B87AE3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-0.0057</w:t>
            </w:r>
          </w:p>
        </w:tc>
      </w:tr>
    </w:tbl>
    <w:p w14:paraId="3246BBF8">
      <w:pPr>
        <w:rPr>
          <w:rFonts w:hint="eastAsia"/>
          <w:lang w:val="en-US" w:eastAsia="zh-CN"/>
        </w:rPr>
      </w:pPr>
      <w:r>
        <w:rPr>
          <w:rFonts w:hint="eastAsia"/>
          <w:lang w:val="en-US" w:eastAsia="zh-CN"/>
        </w:rPr>
        <w:br w:type="page"/>
      </w:r>
    </w:p>
    <w:p w14:paraId="1BA930B0">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2DC1A405">
      <w:pPr>
        <w:pStyle w:val="5"/>
        <w:bidi w:val="0"/>
        <w:rPr>
          <w:rFonts w:hint="eastAsia"/>
          <w:lang w:val="en-US" w:eastAsia="zh-CN"/>
        </w:rPr>
      </w:pPr>
      <w:r>
        <w:rPr>
          <w:rFonts w:hint="eastAsia"/>
          <w:lang w:val="en-US" w:eastAsia="zh-CN"/>
        </w:rPr>
        <w:t xml:space="preserve">表1-4 </w:t>
      </w:r>
      <w:r>
        <w:rPr>
          <w:rFonts w:hint="default"/>
          <w:lang w:val="en-US" w:eastAsia="zh-CN"/>
        </w:rPr>
        <w:t>乌拉特中旗</w:t>
      </w:r>
      <w:r>
        <w:rPr>
          <w:rFonts w:hint="eastAsia"/>
          <w:lang w:val="en-US" w:eastAsia="zh-CN"/>
        </w:rPr>
        <w:t>牧羊海牧场居住用地影响因素指标说明表</w:t>
      </w:r>
    </w:p>
    <w:tbl>
      <w:tblPr>
        <w:tblStyle w:val="8"/>
        <w:tblW w:w="92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2"/>
        <w:gridCol w:w="667"/>
        <w:gridCol w:w="1320"/>
        <w:gridCol w:w="1463"/>
        <w:gridCol w:w="1523"/>
        <w:gridCol w:w="1414"/>
        <w:gridCol w:w="1040"/>
      </w:tblGrid>
      <w:tr w14:paraId="10E7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72A80B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0BB2C4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17514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3FC695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752A0E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147FB6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1E603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A0E4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23EBEF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328238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4048B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23E7DC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100～350</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59898D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350～600</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4451A4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600～888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48386E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&gt;888</w:t>
            </w:r>
          </w:p>
        </w:tc>
      </w:tr>
      <w:tr w14:paraId="56E31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6237BD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5C4CE0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5523C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69D10F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255093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1C6098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AA961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277F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51CFF1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29BD28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995F4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35D7E2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297FA0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7203E6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6355C4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2A789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5F9AF4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1FE93A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94F5B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2532A4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26E0EE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2AC79A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AC502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72D3D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6B6390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41E099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49BFF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0D32AF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11FE7F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2060E2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4440EE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3A6AE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2F9693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4BFC58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CD529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0B0FBE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18A251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5EFF7D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18B54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1D1A2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6073A2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32223B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4B254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44AC9A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4411B2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60C5F3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EC3E9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59944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752" w:type="dxa"/>
            <w:tcBorders>
              <w:top w:val="single" w:color="000000" w:sz="4" w:space="0"/>
              <w:left w:val="single" w:color="000000" w:sz="4" w:space="0"/>
              <w:bottom w:val="single" w:color="000000" w:sz="4" w:space="0"/>
              <w:right w:val="single" w:color="000000" w:sz="4" w:space="0"/>
            </w:tcBorders>
            <w:noWrap w:val="0"/>
            <w:vAlign w:val="center"/>
          </w:tcPr>
          <w:p w14:paraId="20BA94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14:paraId="130AD6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E14A2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w:t>
            </w:r>
          </w:p>
        </w:tc>
        <w:tc>
          <w:tcPr>
            <w:tcW w:w="1463" w:type="dxa"/>
            <w:tcBorders>
              <w:top w:val="single" w:color="000000" w:sz="4" w:space="0"/>
              <w:left w:val="single" w:color="000000" w:sz="4" w:space="0"/>
              <w:bottom w:val="single" w:color="000000" w:sz="4" w:space="0"/>
              <w:right w:val="single" w:color="000000" w:sz="4" w:space="0"/>
            </w:tcBorders>
            <w:noWrap w:val="0"/>
            <w:vAlign w:val="center"/>
          </w:tcPr>
          <w:p w14:paraId="732D2B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文化娱乐用地</w:t>
            </w:r>
          </w:p>
        </w:tc>
        <w:tc>
          <w:tcPr>
            <w:tcW w:w="1523" w:type="dxa"/>
            <w:tcBorders>
              <w:top w:val="single" w:color="000000" w:sz="4" w:space="0"/>
              <w:left w:val="single" w:color="000000" w:sz="4" w:space="0"/>
              <w:bottom w:val="single" w:color="000000" w:sz="4" w:space="0"/>
              <w:right w:val="single" w:color="000000" w:sz="4" w:space="0"/>
            </w:tcBorders>
            <w:noWrap w:val="0"/>
            <w:vAlign w:val="center"/>
          </w:tcPr>
          <w:p w14:paraId="42358C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住宅及行政办公用地</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3C70A2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医疗卫生用地</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6EB707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公共设施用地</w:t>
            </w:r>
          </w:p>
        </w:tc>
      </w:tr>
    </w:tbl>
    <w:p w14:paraId="732374CC">
      <w:pPr>
        <w:pStyle w:val="5"/>
        <w:bidi w:val="0"/>
        <w:rPr>
          <w:rFonts w:hint="eastAsia"/>
        </w:rPr>
      </w:pPr>
      <w:r>
        <w:rPr>
          <w:rFonts w:hint="eastAsia"/>
          <w:lang w:eastAsia="zh-CN"/>
        </w:rPr>
        <w:t>表1</w:t>
      </w:r>
      <w:r>
        <w:rPr>
          <w:rFonts w:hint="eastAsia"/>
          <w:lang w:val="en-US" w:eastAsia="zh-CN"/>
        </w:rPr>
        <w:t>-5</w:t>
      </w:r>
      <w:r>
        <w:rPr>
          <w:rFonts w:hint="eastAsia"/>
        </w:rPr>
        <w:t xml:space="preserve"> </w:t>
      </w:r>
      <w:r>
        <w:rPr>
          <w:rFonts w:hint="eastAsia"/>
          <w:lang w:val="en-US" w:eastAsia="zh-CN"/>
        </w:rPr>
        <w:t>乌拉特中旗牧羊海牧场</w:t>
      </w:r>
      <w:r>
        <w:rPr>
          <w:rFonts w:hint="eastAsia"/>
        </w:rPr>
        <w:t>一级</w:t>
      </w:r>
      <w:r>
        <w:rPr>
          <w:rFonts w:hint="eastAsia"/>
          <w:lang w:eastAsia="zh-CN"/>
        </w:rPr>
        <w:t>居住</w:t>
      </w:r>
      <w:r>
        <w:rPr>
          <w:rFonts w:hint="eastAsia"/>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4B7E2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59E1F5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BA340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2BD0E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5E0CE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4BBDC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39CE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71725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F90C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2E259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86EF7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FF642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D355F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515F3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BB58F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84191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-0.0195</w:t>
            </w:r>
          </w:p>
        </w:tc>
      </w:tr>
      <w:tr w14:paraId="51746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1AEBE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52D2E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99AEE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C5635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9B955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0F199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F1A7C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0FE1F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85DA0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9563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D13E2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0F08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2621E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EEEAA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F172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r w14:paraId="2BACA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65F8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B6A2F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F1DDE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BFFF3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815F8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E8B1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8C74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1D2C3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33E12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F308E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89175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4C3A3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98CF7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B7D6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E8783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38F6F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34C49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B9688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A2EF5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3AAA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7F507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AD69E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6059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581EE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97298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8A2CB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EDF90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69CB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5376D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1E50A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BE8B9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78427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FD483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1B078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35E37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798FE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B29F1FA">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7A257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8B0A6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bl>
    <w:p w14:paraId="49A8546D">
      <w:pPr>
        <w:pStyle w:val="5"/>
        <w:bidi w:val="0"/>
        <w:rPr>
          <w:rFonts w:hint="eastAsia"/>
        </w:rPr>
      </w:pPr>
      <w:r>
        <w:rPr>
          <w:rFonts w:hint="eastAsia"/>
          <w:lang w:eastAsia="zh-CN"/>
        </w:rPr>
        <w:t>表1</w:t>
      </w:r>
      <w:r>
        <w:rPr>
          <w:rFonts w:hint="eastAsia"/>
          <w:lang w:val="en-US" w:eastAsia="zh-CN"/>
        </w:rPr>
        <w:t>-6</w:t>
      </w:r>
      <w:r>
        <w:rPr>
          <w:rFonts w:hint="eastAsia"/>
        </w:rPr>
        <w:t xml:space="preserve"> </w:t>
      </w:r>
      <w:r>
        <w:rPr>
          <w:rFonts w:hint="eastAsia"/>
          <w:lang w:val="en-US" w:eastAsia="zh-CN"/>
        </w:rPr>
        <w:t>乌拉特中旗牧羊海牧场</w:t>
      </w:r>
      <w:r>
        <w:rPr>
          <w:rFonts w:hint="eastAsia"/>
        </w:rPr>
        <w:t>二级</w:t>
      </w:r>
      <w:r>
        <w:rPr>
          <w:rFonts w:hint="eastAsia"/>
          <w:lang w:eastAsia="zh-CN"/>
        </w:rPr>
        <w:t>居住</w:t>
      </w:r>
      <w:r>
        <w:rPr>
          <w:rFonts w:hint="eastAsia"/>
        </w:rPr>
        <w:t>用地基准地价修正系数表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33"/>
        <w:gridCol w:w="768"/>
        <w:gridCol w:w="1159"/>
        <w:gridCol w:w="1316"/>
        <w:gridCol w:w="1381"/>
        <w:gridCol w:w="1475"/>
        <w:gridCol w:w="1092"/>
      </w:tblGrid>
      <w:tr w14:paraId="67AAC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ign w:val="center"/>
          </w:tcPr>
          <w:p w14:paraId="1B3534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0BCDDA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04271E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8FE62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3D8167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713DD0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D7109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C058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447B28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F9D58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60DB85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2007A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0.0081</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603E41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6C599E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-0.0097</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07276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-0.0194</w:t>
            </w:r>
          </w:p>
        </w:tc>
      </w:tr>
      <w:tr w14:paraId="14F9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44F1FB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2036B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10F363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C3DF9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68FD45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2D2182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26B0E0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5A6D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53E535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29E9C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1A83BE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7AEE6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4D1181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1C6FCE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0FFF02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r w14:paraId="1153B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6A03D0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D8EE6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22F6BA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958D7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56E732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3DEF8C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228E9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1E95D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30FACE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B2669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56A4D1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20B39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00E823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6AE6CB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08E000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141FD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45DD3A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8905B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1CF6FE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3B36B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26029F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02E827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40A79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315C4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6EAF10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43D47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3DA37E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0FA1E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14:paraId="7EC693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41306B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5582D1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72876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033" w:type="dxa"/>
            <w:tcBorders>
              <w:top w:val="single" w:color="000000" w:sz="4" w:space="0"/>
              <w:left w:val="single" w:color="000000" w:sz="4" w:space="0"/>
              <w:bottom w:val="single" w:color="000000" w:sz="4" w:space="0"/>
              <w:right w:val="single" w:color="000000" w:sz="4" w:space="0"/>
            </w:tcBorders>
            <w:noWrap w:val="0"/>
            <w:vAlign w:val="center"/>
          </w:tcPr>
          <w:p w14:paraId="61AC47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BDBA0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3F7B0B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B1C13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1381" w:type="dxa"/>
            <w:tcBorders>
              <w:top w:val="single" w:color="000000" w:sz="4" w:space="0"/>
              <w:left w:val="single" w:color="000000" w:sz="4" w:space="0"/>
              <w:bottom w:val="single" w:color="000000" w:sz="4" w:space="0"/>
              <w:right w:val="single" w:color="000000" w:sz="4" w:space="0"/>
            </w:tcBorders>
            <w:noWrap/>
            <w:vAlign w:val="center"/>
          </w:tcPr>
          <w:p w14:paraId="01573ED5">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14:paraId="683739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09F251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bl>
    <w:p w14:paraId="3B09E57F">
      <w:pPr>
        <w:rPr>
          <w:rFonts w:hint="eastAsia"/>
          <w:lang w:val="en-US" w:eastAsia="zh-CN"/>
        </w:rPr>
      </w:pPr>
      <w:bookmarkStart w:id="16" w:name="_Toc26348"/>
      <w:bookmarkStart w:id="17" w:name="_Toc11822"/>
      <w:r>
        <w:rPr>
          <w:rFonts w:hint="eastAsia"/>
          <w:lang w:val="en-US" w:eastAsia="zh-CN"/>
        </w:rPr>
        <w:br w:type="page"/>
      </w:r>
    </w:p>
    <w:p w14:paraId="5D7E04AE">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（三）工矿用地和仓储用地区位因素修正体系</w:t>
      </w:r>
      <w:bookmarkEnd w:id="16"/>
      <w:bookmarkEnd w:id="17"/>
    </w:p>
    <w:p w14:paraId="2B9BFB1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7</w:t>
      </w:r>
      <w:r>
        <w:rPr>
          <w:rFonts w:hint="default"/>
          <w:lang w:val="en-US" w:eastAsia="zh-CN"/>
        </w:rPr>
        <w:t xml:space="preserve"> 乌拉特中旗</w:t>
      </w:r>
      <w:r>
        <w:rPr>
          <w:rFonts w:hint="eastAsia"/>
          <w:lang w:val="en-US" w:eastAsia="zh-CN"/>
        </w:rPr>
        <w:t>牧羊海牧场</w:t>
      </w:r>
      <w:r>
        <w:rPr>
          <w:rFonts w:hint="default"/>
          <w:lang w:val="en-US" w:eastAsia="zh-CN"/>
        </w:rPr>
        <w:t>工矿用地和仓储用地影响因素指标说明表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6"/>
        <w:gridCol w:w="636"/>
        <w:gridCol w:w="1494"/>
        <w:gridCol w:w="1509"/>
        <w:gridCol w:w="1895"/>
        <w:gridCol w:w="1509"/>
        <w:gridCol w:w="1335"/>
      </w:tblGrid>
      <w:tr w14:paraId="0D5F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2F694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7171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692E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96B9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9B3E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1073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2009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6A4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6B95B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0F71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030C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C201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D702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生活型主干道或交通型次干道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FB7F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6858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3705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49746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019E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ECF8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3E08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5F7C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6072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CF4F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47EF1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AC80D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DE0F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1BFBFC1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color w:val="000000"/>
                <w:kern w:val="0"/>
                <w:sz w:val="21"/>
                <w:szCs w:val="21"/>
                <w:u w:val="none"/>
                <w:lang w:val="en-US" w:eastAsia="zh-CN" w:bidi="ar"/>
              </w:rPr>
              <w:t>自来水管道供水</w:t>
            </w:r>
          </w:p>
        </w:tc>
        <w:tc>
          <w:tcPr>
            <w:tcW w:w="1739" w:type="dxa"/>
            <w:tcBorders>
              <w:top w:val="single" w:color="000000" w:sz="4" w:space="0"/>
              <w:left w:val="single" w:color="000000" w:sz="4" w:space="0"/>
              <w:bottom w:val="single" w:color="000000" w:sz="4" w:space="0"/>
              <w:right w:val="single" w:color="000000" w:sz="4" w:space="0"/>
            </w:tcBorders>
            <w:noWrap w:val="0"/>
            <w:vAlign w:val="center"/>
          </w:tcPr>
          <w:p w14:paraId="10C9EFF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color w:val="000000"/>
                <w:kern w:val="0"/>
                <w:sz w:val="21"/>
                <w:szCs w:val="21"/>
                <w:u w:val="none"/>
                <w:lang w:val="en-US" w:eastAsia="zh-CN" w:bidi="ar"/>
              </w:rPr>
              <w:t>/</w:t>
            </w:r>
          </w:p>
        </w:tc>
        <w:tc>
          <w:tcPr>
            <w:tcW w:w="1720" w:type="dxa"/>
            <w:tcBorders>
              <w:top w:val="single" w:color="000000" w:sz="4" w:space="0"/>
              <w:left w:val="single" w:color="000000" w:sz="4" w:space="0"/>
              <w:bottom w:val="single" w:color="000000" w:sz="4" w:space="0"/>
              <w:right w:val="single" w:color="000000" w:sz="4" w:space="0"/>
            </w:tcBorders>
            <w:noWrap w:val="0"/>
            <w:vAlign w:val="center"/>
          </w:tcPr>
          <w:p w14:paraId="237F2D4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color w:val="000000"/>
                <w:kern w:val="0"/>
                <w:sz w:val="21"/>
                <w:szCs w:val="21"/>
                <w:u w:val="none"/>
                <w:lang w:val="en-US" w:eastAsia="zh-CN" w:bidi="ar"/>
              </w:rPr>
              <w:t>自备水井供水</w:t>
            </w:r>
          </w:p>
        </w:tc>
        <w:tc>
          <w:tcPr>
            <w:tcW w:w="1406" w:type="dxa"/>
            <w:tcBorders>
              <w:top w:val="single" w:color="000000" w:sz="4" w:space="0"/>
              <w:left w:val="single" w:color="000000" w:sz="4" w:space="0"/>
              <w:bottom w:val="single" w:color="000000" w:sz="4" w:space="0"/>
              <w:right w:val="single" w:color="000000" w:sz="4" w:space="0"/>
            </w:tcBorders>
            <w:noWrap w:val="0"/>
            <w:vAlign w:val="center"/>
          </w:tcPr>
          <w:p w14:paraId="7903810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color w:val="000000"/>
                <w:kern w:val="0"/>
                <w:sz w:val="21"/>
                <w:szCs w:val="21"/>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7768D7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color w:val="000000"/>
                <w:kern w:val="0"/>
                <w:sz w:val="21"/>
                <w:szCs w:val="21"/>
                <w:u w:val="none"/>
                <w:lang w:val="en-US" w:eastAsia="zh-CN" w:bidi="ar"/>
              </w:rPr>
              <w:t>无供水设施</w:t>
            </w:r>
          </w:p>
        </w:tc>
      </w:tr>
      <w:tr w14:paraId="15220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2B123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147D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4EF0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8AC8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6F11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F515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A382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4CB77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89"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FEC0F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8DAB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6BCC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分布相对集中的工业区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50E1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7E5B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零星工业分布区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8C57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DA04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无工业用地分布区</w:t>
            </w:r>
          </w:p>
        </w:tc>
      </w:tr>
      <w:tr w14:paraId="4EFE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150C1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790A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17EA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三面临街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818B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两面临街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8AEE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一面临街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5A95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不临街，离街较近</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A07C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不临街，离街较远</w:t>
            </w:r>
          </w:p>
        </w:tc>
      </w:tr>
      <w:tr w14:paraId="6867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FF084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5EA6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641D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工业用地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C0B9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商服用地、文化娱乐用地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86A1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住宅用地、行政办公用地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2FE7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市政设施用地、广场用地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806C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其他用地</w:t>
            </w:r>
          </w:p>
        </w:tc>
      </w:tr>
    </w:tbl>
    <w:p w14:paraId="2BDE9D42">
      <w:pPr>
        <w:pStyle w:val="5"/>
        <w:bidi w:val="0"/>
        <w:rPr>
          <w:rFonts w:hint="eastAsia"/>
        </w:rPr>
      </w:pPr>
      <w:r>
        <w:rPr>
          <w:rFonts w:hint="eastAsia"/>
          <w:lang w:eastAsia="zh-CN"/>
        </w:rPr>
        <w:t>表1</w:t>
      </w:r>
      <w:r>
        <w:rPr>
          <w:rFonts w:hint="eastAsia"/>
          <w:lang w:val="en-US" w:eastAsia="zh-CN"/>
        </w:rPr>
        <w:t>-8</w:t>
      </w:r>
      <w:r>
        <w:rPr>
          <w:rFonts w:hint="eastAsia"/>
        </w:rPr>
        <w:t xml:space="preserve"> </w:t>
      </w:r>
      <w:r>
        <w:rPr>
          <w:rFonts w:hint="eastAsia"/>
          <w:lang w:val="en-US" w:eastAsia="zh-CN"/>
        </w:rPr>
        <w:t>乌拉特中旗牧羊海牧场</w:t>
      </w:r>
      <w:r>
        <w:rPr>
          <w:rFonts w:hint="eastAsia"/>
        </w:rPr>
        <w:t>一级</w:t>
      </w:r>
      <w:r>
        <w:rPr>
          <w:rFonts w:hint="eastAsia"/>
          <w:lang w:eastAsia="zh-CN"/>
        </w:rPr>
        <w:t>工矿用地和仓储用地</w:t>
      </w:r>
      <w:r>
        <w:rPr>
          <w:rFonts w:hint="eastAsia"/>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04"/>
        <w:gridCol w:w="815"/>
        <w:gridCol w:w="1085"/>
        <w:gridCol w:w="1221"/>
        <w:gridCol w:w="815"/>
        <w:gridCol w:w="1356"/>
        <w:gridCol w:w="1222"/>
      </w:tblGrid>
      <w:tr w14:paraId="6D412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299E97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A6AD7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F917C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594C9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2B55F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C97C8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90D53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11BF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A68C9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98321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67F72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BBC3F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A63D5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73CE2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BC0F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-0.0248</w:t>
            </w:r>
          </w:p>
        </w:tc>
      </w:tr>
      <w:tr w14:paraId="4C67B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7D44E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088F2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99629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531CE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5DED8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9DB9F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B3527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77A0C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1F3F2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95814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5FF40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A8948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7FBF0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1BD9E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3A42D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r w14:paraId="5271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9C04B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50CB1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00690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E9702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B099E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ECFA7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4C822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r w14:paraId="453B4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7B9709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DBCE6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F04AB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AEC3C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66737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9D64C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E9FE1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-0.0159</w:t>
            </w:r>
          </w:p>
        </w:tc>
      </w:tr>
      <w:tr w14:paraId="65F11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D47E0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4AE35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5C6F5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6D744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F4EAB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03877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52AC3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17CD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35F30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6A7C9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37422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61265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0234A2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51D3D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EA4AC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bl>
    <w:p w14:paraId="31D3960B">
      <w:pPr>
        <w:pStyle w:val="5"/>
        <w:bidi w:val="0"/>
        <w:rPr>
          <w:rFonts w:hint="eastAsia"/>
        </w:rPr>
      </w:pPr>
      <w:r>
        <w:rPr>
          <w:rFonts w:hint="eastAsia"/>
          <w:lang w:eastAsia="zh-CN"/>
        </w:rPr>
        <w:t>表1</w:t>
      </w:r>
      <w:r>
        <w:rPr>
          <w:rFonts w:hint="eastAsia"/>
          <w:lang w:val="en-US" w:eastAsia="zh-CN"/>
        </w:rPr>
        <w:t>-9</w:t>
      </w:r>
      <w:r>
        <w:rPr>
          <w:rFonts w:hint="eastAsia"/>
        </w:rPr>
        <w:t xml:space="preserve"> </w:t>
      </w:r>
      <w:r>
        <w:rPr>
          <w:rFonts w:hint="eastAsia"/>
          <w:lang w:val="en-US" w:eastAsia="zh-CN"/>
        </w:rPr>
        <w:t>乌拉特中旗牧羊海牧场</w:t>
      </w:r>
      <w:r>
        <w:rPr>
          <w:rFonts w:hint="eastAsia"/>
        </w:rPr>
        <w:t>二级</w:t>
      </w:r>
      <w:r>
        <w:rPr>
          <w:rFonts w:hint="eastAsia"/>
          <w:lang w:eastAsia="zh-CN"/>
        </w:rPr>
        <w:t>工矿用地和仓储用地</w:t>
      </w:r>
      <w:r>
        <w:rPr>
          <w:rFonts w:hint="eastAsia"/>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04"/>
        <w:gridCol w:w="815"/>
        <w:gridCol w:w="1085"/>
        <w:gridCol w:w="1221"/>
        <w:gridCol w:w="815"/>
        <w:gridCol w:w="1356"/>
        <w:gridCol w:w="1222"/>
      </w:tblGrid>
      <w:tr w14:paraId="4EAA7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4F20C1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58466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86BFB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D834B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3F44A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D758A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8ED22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B6D6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6FE6A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7471F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E4EE3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F48E4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98299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A3E17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7E355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-0.0247</w:t>
            </w:r>
          </w:p>
        </w:tc>
      </w:tr>
      <w:tr w14:paraId="525FD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7BF9B3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2EC6F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7917A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6CAB9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62E60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35D71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0527B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11D8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7862B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54B29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81A05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6DEC8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15BDF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81754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ACA8B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r w14:paraId="44994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6BBB0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4062A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4AAC3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45507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E8B68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5B824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BCF32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r w14:paraId="109C9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2B218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76632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32721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C2FBD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051D56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0539F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12CF9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-0.0159</w:t>
            </w:r>
          </w:p>
        </w:tc>
      </w:tr>
      <w:tr w14:paraId="60B9E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CD7E49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1D5F0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E0C6D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CFC54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DD96A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E7CF0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E8B27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4888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97316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86796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C55BE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91F3C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EFA9A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83E35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A036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bl>
    <w:p w14:paraId="17882C5E">
      <w:pPr>
        <w:bidi w:val="0"/>
        <w:rPr>
          <w:rFonts w:hint="eastAsia"/>
          <w:color w:val="auto"/>
          <w:highlight w:val="none"/>
          <w:lang w:val="en-US" w:eastAsia="zh-CN"/>
        </w:rPr>
        <w:sectPr>
          <w:footerReference r:id="rId6" w:type="default"/>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4723FD92">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bookmarkStart w:id="18" w:name="_Toc852"/>
      <w:bookmarkStart w:id="19" w:name="_Toc21468"/>
      <w:r>
        <w:rPr>
          <w:rFonts w:hint="eastAsia"/>
          <w:lang w:val="en-US" w:eastAsia="zh-CN"/>
        </w:rPr>
        <w:t>（四）公共服务项目用地区位因素修正体系</w:t>
      </w:r>
      <w:bookmarkEnd w:id="18"/>
      <w:bookmarkEnd w:id="19"/>
    </w:p>
    <w:p w14:paraId="20EF7D3F">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10</w:t>
      </w:r>
      <w:r>
        <w:rPr>
          <w:rFonts w:hint="default"/>
          <w:lang w:val="en-US" w:eastAsia="zh-CN"/>
        </w:rPr>
        <w:t>乌拉特中旗</w:t>
      </w:r>
      <w:r>
        <w:rPr>
          <w:rFonts w:hint="eastAsia"/>
          <w:lang w:val="en-US" w:eastAsia="zh-CN"/>
        </w:rPr>
        <w:t>牧羊海牧场</w:t>
      </w:r>
      <w:r>
        <w:rPr>
          <w:rFonts w:hint="default"/>
          <w:lang w:val="en-US" w:eastAsia="zh-CN"/>
        </w:rPr>
        <w:t>公共管理与公共服务用地影响因素指标说明表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02"/>
        <w:gridCol w:w="636"/>
        <w:gridCol w:w="1589"/>
        <w:gridCol w:w="1326"/>
        <w:gridCol w:w="1822"/>
        <w:gridCol w:w="1257"/>
        <w:gridCol w:w="1192"/>
      </w:tblGrid>
      <w:tr w14:paraId="0769D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92678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385F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6E38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778D10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0B4746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58A0B0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6F1E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2091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9B11D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8A23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37F7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95F7A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0845BC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17A7C0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22C9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1A009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9A4FC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97A2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EAD1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2F5AC7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0F52C0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59BAA4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3662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7B701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C20E5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3BBE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BD4E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4ACD661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2F98E2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581412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3E7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282FB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2C21C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7FCD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21FC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1AB1F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67DA2F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6AC8F4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C51E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090D9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8FF41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75F5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34D4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7962A8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1C84D3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395AB6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3634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69425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F410B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1F5E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45D4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E902D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6BD3E5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196521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37F5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60C89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10BF8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377E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0D22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4F910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69A17B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4F3BBF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1584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62939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1A296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FFBA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6711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相邻土地为商服、住宅综合用地</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1A545F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5CA239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相邻土地为住宅用地、行政办公用地、公共设施用地</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0CDE3F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0C30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相邻土地为其他土地</w:t>
            </w:r>
          </w:p>
        </w:tc>
      </w:tr>
    </w:tbl>
    <w:p w14:paraId="3146B370">
      <w:pPr>
        <w:pStyle w:val="5"/>
        <w:bidi w:val="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-11乌拉特中旗牧羊海牧场一级</w:t>
      </w:r>
      <w:r>
        <w:rPr>
          <w:rFonts w:hint="eastAsia" w:ascii="仿宋" w:hAnsi="仿宋" w:eastAsia="仿宋" w:cs="仿宋"/>
          <w:b/>
          <w:bCs/>
          <w:color w:val="auto"/>
          <w:spacing w:val="-4"/>
          <w:sz w:val="24"/>
          <w:szCs w:val="24"/>
          <w:highlight w:val="none"/>
        </w:rPr>
        <w:t>公共管理与公共服务用地基准地价修正系数</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28D1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2D4283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619FD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2F09B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A1474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CA55D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80E27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9DED1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76C9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37759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D87BA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987C8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9ACFD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DA5C2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A6844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91B8D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-0.0213</w:t>
            </w:r>
          </w:p>
        </w:tc>
      </w:tr>
      <w:tr w14:paraId="5AEB6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52701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7A208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39498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8CCEA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34A28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2D0EB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AE2A5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74335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7D142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FA173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10450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C7CF9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F3ECB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3B63F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F2B1B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47BF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A1EEC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06AE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52BF9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E20BA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EF946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68FCB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45D95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2A8DB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78D2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907CF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8B7D2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741E7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7D356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F23B1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45BC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r w14:paraId="79B1B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4F47E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2B50B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37D0C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75B8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DB5BB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3C9EE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49C24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4842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77C52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0654B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B0996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D0E95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E0A90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6C983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A03B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0F878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6745A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ED064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CE95F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9A283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A7CF0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4276B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EB118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bl>
    <w:p w14:paraId="14F67431">
      <w:pPr>
        <w:pStyle w:val="5"/>
        <w:bidi w:val="0"/>
        <w:rPr>
          <w:rFonts w:hint="eastAsia" w:ascii="仿宋" w:hAnsi="仿宋" w:eastAsia="仿宋" w:cs="仿宋"/>
          <w:b/>
          <w:bCs/>
          <w:color w:val="auto"/>
          <w:spacing w:val="-4"/>
          <w:sz w:val="24"/>
          <w:szCs w:val="24"/>
          <w:highlight w:val="none"/>
          <w:lang w:val="en-US" w:eastAsia="zh-CN"/>
        </w:rPr>
      </w:pPr>
      <w:r>
        <w:rPr>
          <w:rFonts w:hint="eastAsia" w:cs="仿宋"/>
          <w:b/>
          <w:bCs/>
          <w:color w:val="auto"/>
          <w:spacing w:val="-4"/>
          <w:sz w:val="24"/>
          <w:szCs w:val="24"/>
          <w:highlight w:val="none"/>
          <w:lang w:val="en-US" w:eastAsia="zh-CN"/>
        </w:rPr>
        <w:t>表1</w:t>
      </w:r>
      <w:r>
        <w:rPr>
          <w:rFonts w:hint="eastAsia" w:ascii="仿宋" w:hAnsi="仿宋" w:eastAsia="仿宋" w:cs="仿宋"/>
          <w:b/>
          <w:bCs/>
          <w:color w:val="auto"/>
          <w:spacing w:val="-4"/>
          <w:sz w:val="24"/>
          <w:szCs w:val="24"/>
          <w:highlight w:val="none"/>
          <w:lang w:val="en-US" w:eastAsia="zh-CN"/>
        </w:rPr>
        <w:t>-12 乌拉特中旗牧羊海牧场</w:t>
      </w:r>
      <w:r>
        <w:rPr>
          <w:rFonts w:hint="eastAsia" w:ascii="仿宋" w:hAnsi="仿宋" w:eastAsia="仿宋" w:cs="仿宋"/>
          <w:b/>
          <w:bCs/>
          <w:color w:val="auto"/>
          <w:spacing w:val="-4"/>
          <w:sz w:val="24"/>
          <w:szCs w:val="24"/>
          <w:highlight w:val="none"/>
        </w:rPr>
        <w:t>二级公共管理与公共服务地基准地价修正系数表</w:t>
      </w:r>
    </w:p>
    <w:tbl>
      <w:tblPr>
        <w:tblStyle w:val="8"/>
        <w:tblW w:w="501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96"/>
        <w:gridCol w:w="795"/>
        <w:gridCol w:w="1058"/>
        <w:gridCol w:w="1189"/>
        <w:gridCol w:w="795"/>
        <w:gridCol w:w="1320"/>
        <w:gridCol w:w="1189"/>
      </w:tblGrid>
      <w:tr w14:paraId="6B0A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4BB257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9052D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781E7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F2508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5993C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277794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9B068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511D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68CD0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99E2C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4B63C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83237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A9758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3C172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BC3DA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-0.0212</w:t>
            </w:r>
          </w:p>
        </w:tc>
      </w:tr>
      <w:tr w14:paraId="79E8D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C6979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0C396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8C7F6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C6F63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86235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668A7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CEFF9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627B0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71156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15CF1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F2AA1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2679C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6C7FA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01845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986B1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65EA5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73BA8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5A73E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76496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5844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F67C2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88A05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F150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24895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976B7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6BC87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D8157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78CC8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4E6F2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FA100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9C174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r w14:paraId="1201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F4903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8F8C0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25C91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9FE4A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66BE1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F28C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0D4A7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6E7DB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1561D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B74B6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44EAB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D4813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694D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2227E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89165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5EC07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69FAF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37BCC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6362E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846F1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31894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4C511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EEECD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-0.0088</w:t>
            </w:r>
          </w:p>
        </w:tc>
      </w:tr>
    </w:tbl>
    <w:p w14:paraId="0BFD9833">
      <w:pPr>
        <w:bidi w:val="0"/>
        <w:rPr>
          <w:rFonts w:hint="eastAsia"/>
          <w:color w:val="auto"/>
          <w:highlight w:val="none"/>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A7D114C">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bookmarkStart w:id="20" w:name="_Toc26914"/>
      <w:bookmarkStart w:id="21" w:name="_Toc28882"/>
      <w:r>
        <w:rPr>
          <w:rFonts w:hint="eastAsia"/>
          <w:lang w:val="en-US" w:eastAsia="zh-CN"/>
        </w:rPr>
        <w:t>（五）公用设施用地区位因素修正体系</w:t>
      </w:r>
      <w:bookmarkEnd w:id="20"/>
      <w:bookmarkEnd w:id="21"/>
    </w:p>
    <w:p w14:paraId="4EED3CB3">
      <w:pPr>
        <w:pStyle w:val="5"/>
        <w:bidi w:val="0"/>
        <w:rPr>
          <w:rFonts w:hint="default"/>
          <w:lang w:eastAsia="zh-CN"/>
        </w:rPr>
      </w:pPr>
      <w:r>
        <w:rPr>
          <w:rFonts w:hint="eastAsia"/>
          <w:lang w:eastAsia="zh-CN"/>
        </w:rPr>
        <w:t>表1</w:t>
      </w:r>
      <w:r>
        <w:rPr>
          <w:rFonts w:hint="default"/>
          <w:lang w:val="en-US" w:eastAsia="zh-CN"/>
        </w:rPr>
        <w:t>-</w:t>
      </w:r>
      <w:r>
        <w:rPr>
          <w:rFonts w:hint="eastAsia"/>
          <w:lang w:val="en-US" w:eastAsia="zh-CN"/>
        </w:rPr>
        <w:t>13</w:t>
      </w:r>
      <w:r>
        <w:rPr>
          <w:rFonts w:hint="default"/>
          <w:lang w:val="en-US" w:eastAsia="zh-CN"/>
        </w:rPr>
        <w:t>乌拉特中旗</w:t>
      </w:r>
      <w:r>
        <w:rPr>
          <w:rFonts w:hint="eastAsia"/>
          <w:lang w:val="en-US" w:eastAsia="zh-CN"/>
        </w:rPr>
        <w:t>牧羊海牧场</w:t>
      </w:r>
      <w:r>
        <w:rPr>
          <w:rFonts w:hint="default"/>
          <w:lang w:val="en-US" w:eastAsia="zh-CN"/>
        </w:rPr>
        <w:t>公用设施用地</w:t>
      </w:r>
      <w:r>
        <w:rPr>
          <w:rFonts w:hint="default"/>
          <w:lang w:eastAsia="zh-CN"/>
        </w:rPr>
        <w:t>影响因素指标说明表</w:t>
      </w:r>
    </w:p>
    <w:tbl>
      <w:tblPr>
        <w:tblStyle w:val="8"/>
        <w:tblW w:w="527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4"/>
        <w:gridCol w:w="851"/>
        <w:gridCol w:w="1396"/>
        <w:gridCol w:w="1521"/>
        <w:gridCol w:w="1409"/>
        <w:gridCol w:w="1334"/>
        <w:gridCol w:w="917"/>
      </w:tblGrid>
      <w:tr w14:paraId="3270E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06E3DC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0F16EE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5BC6C8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837" w:type="pct"/>
            <w:tcBorders>
              <w:top w:val="single" w:color="000000" w:sz="4" w:space="0"/>
              <w:left w:val="single" w:color="000000" w:sz="4" w:space="0"/>
              <w:bottom w:val="single" w:color="000000" w:sz="4" w:space="0"/>
              <w:right w:val="single" w:color="000000" w:sz="4" w:space="0"/>
            </w:tcBorders>
            <w:noWrap w:val="0"/>
            <w:vAlign w:val="center"/>
          </w:tcPr>
          <w:p w14:paraId="5D9C14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6C8687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4" w:type="pct"/>
            <w:tcBorders>
              <w:top w:val="single" w:color="000000" w:sz="4" w:space="0"/>
              <w:left w:val="single" w:color="000000" w:sz="4" w:space="0"/>
              <w:bottom w:val="single" w:color="000000" w:sz="4" w:space="0"/>
              <w:right w:val="single" w:color="000000" w:sz="4" w:space="0"/>
            </w:tcBorders>
            <w:noWrap w:val="0"/>
            <w:vAlign w:val="center"/>
          </w:tcPr>
          <w:p w14:paraId="0EF3DE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EBEDF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A2E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04E6EA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46FD9D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0.38 </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4E074C6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837" w:type="pct"/>
            <w:tcBorders>
              <w:top w:val="single" w:color="000000" w:sz="4" w:space="0"/>
              <w:left w:val="single" w:color="000000" w:sz="4" w:space="0"/>
              <w:bottom w:val="single" w:color="000000" w:sz="4" w:space="0"/>
              <w:right w:val="single" w:color="000000" w:sz="4" w:space="0"/>
            </w:tcBorders>
            <w:noWrap w:val="0"/>
            <w:vAlign w:val="center"/>
          </w:tcPr>
          <w:p w14:paraId="077BD3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交通型主干道</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2EFA5B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生活型主干道或交通型次干道</w:t>
            </w:r>
          </w:p>
        </w:tc>
        <w:tc>
          <w:tcPr>
            <w:tcW w:w="734" w:type="pct"/>
            <w:tcBorders>
              <w:top w:val="single" w:color="000000" w:sz="4" w:space="0"/>
              <w:left w:val="single" w:color="000000" w:sz="4" w:space="0"/>
              <w:bottom w:val="single" w:color="000000" w:sz="4" w:space="0"/>
              <w:right w:val="single" w:color="000000" w:sz="4" w:space="0"/>
            </w:tcBorders>
            <w:noWrap w:val="0"/>
            <w:vAlign w:val="center"/>
          </w:tcPr>
          <w:p w14:paraId="11AAA8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DC9E9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407F2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7FC0D6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5AC042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0AE90F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837" w:type="pct"/>
            <w:tcBorders>
              <w:top w:val="single" w:color="000000" w:sz="4" w:space="0"/>
              <w:left w:val="single" w:color="000000" w:sz="4" w:space="0"/>
              <w:bottom w:val="single" w:color="000000" w:sz="4" w:space="0"/>
              <w:right w:val="single" w:color="000000" w:sz="4" w:space="0"/>
            </w:tcBorders>
            <w:noWrap w:val="0"/>
            <w:vAlign w:val="center"/>
          </w:tcPr>
          <w:p w14:paraId="367B4D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100～200</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5A05A2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200～400</w:t>
            </w:r>
          </w:p>
        </w:tc>
        <w:tc>
          <w:tcPr>
            <w:tcW w:w="734" w:type="pct"/>
            <w:tcBorders>
              <w:top w:val="single" w:color="000000" w:sz="4" w:space="0"/>
              <w:left w:val="single" w:color="000000" w:sz="4" w:space="0"/>
              <w:bottom w:val="single" w:color="000000" w:sz="4" w:space="0"/>
              <w:right w:val="single" w:color="000000" w:sz="4" w:space="0"/>
            </w:tcBorders>
            <w:noWrap w:val="0"/>
            <w:vAlign w:val="center"/>
          </w:tcPr>
          <w:p w14:paraId="760340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400～616</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0030ED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&gt;616</w:t>
            </w:r>
          </w:p>
        </w:tc>
      </w:tr>
      <w:tr w14:paraId="2B710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20418F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68FBD5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1483" w:type="dxa"/>
            <w:tcBorders>
              <w:top w:val="single" w:color="000000" w:sz="4" w:space="0"/>
              <w:left w:val="single" w:color="000000" w:sz="4" w:space="0"/>
              <w:bottom w:val="single" w:color="000000" w:sz="4" w:space="0"/>
              <w:right w:val="single" w:color="000000" w:sz="4" w:space="0"/>
            </w:tcBorders>
            <w:noWrap w:val="0"/>
            <w:vAlign w:val="center"/>
          </w:tcPr>
          <w:p w14:paraId="7EF04E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1616" w:type="dxa"/>
            <w:tcBorders>
              <w:top w:val="single" w:color="000000" w:sz="4" w:space="0"/>
              <w:left w:val="single" w:color="000000" w:sz="4" w:space="0"/>
              <w:bottom w:val="single" w:color="000000" w:sz="4" w:space="0"/>
              <w:right w:val="single" w:color="000000" w:sz="4" w:space="0"/>
            </w:tcBorders>
            <w:noWrap w:val="0"/>
            <w:vAlign w:val="center"/>
          </w:tcPr>
          <w:p w14:paraId="362C6D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658906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768B42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73" w:type="dxa"/>
            <w:tcBorders>
              <w:top w:val="single" w:color="000000" w:sz="4" w:space="0"/>
              <w:left w:val="single" w:color="000000" w:sz="4" w:space="0"/>
              <w:bottom w:val="single" w:color="000000" w:sz="4" w:space="0"/>
              <w:right w:val="single" w:color="000000" w:sz="4" w:space="0"/>
            </w:tcBorders>
            <w:noWrap w:val="0"/>
            <w:vAlign w:val="center"/>
          </w:tcPr>
          <w:p w14:paraId="3D32AA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79452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67E855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149E21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1483" w:type="dxa"/>
            <w:tcBorders>
              <w:top w:val="single" w:color="000000" w:sz="4" w:space="0"/>
              <w:left w:val="single" w:color="000000" w:sz="4" w:space="0"/>
              <w:bottom w:val="single" w:color="000000" w:sz="4" w:space="0"/>
              <w:right w:val="single" w:color="000000" w:sz="4" w:space="0"/>
            </w:tcBorders>
            <w:noWrap w:val="0"/>
            <w:vAlign w:val="center"/>
          </w:tcPr>
          <w:p w14:paraId="689C34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分布相对集中的工业区</w:t>
            </w:r>
          </w:p>
        </w:tc>
        <w:tc>
          <w:tcPr>
            <w:tcW w:w="1616" w:type="dxa"/>
            <w:tcBorders>
              <w:top w:val="single" w:color="000000" w:sz="4" w:space="0"/>
              <w:left w:val="single" w:color="000000" w:sz="4" w:space="0"/>
              <w:bottom w:val="single" w:color="000000" w:sz="4" w:space="0"/>
              <w:right w:val="single" w:color="000000" w:sz="4" w:space="0"/>
            </w:tcBorders>
            <w:noWrap w:val="0"/>
            <w:vAlign w:val="center"/>
          </w:tcPr>
          <w:p w14:paraId="7DDBA9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2B3FFE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零星工业分布区</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7AEEB5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73" w:type="dxa"/>
            <w:tcBorders>
              <w:top w:val="single" w:color="000000" w:sz="4" w:space="0"/>
              <w:left w:val="single" w:color="000000" w:sz="4" w:space="0"/>
              <w:bottom w:val="single" w:color="000000" w:sz="4" w:space="0"/>
              <w:right w:val="single" w:color="000000" w:sz="4" w:space="0"/>
            </w:tcBorders>
            <w:noWrap w:val="0"/>
            <w:vAlign w:val="center"/>
          </w:tcPr>
          <w:p w14:paraId="13A55FE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无工业用地分布区</w:t>
            </w:r>
          </w:p>
        </w:tc>
      </w:tr>
      <w:tr w14:paraId="385E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132584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33DB69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1AE77D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三面临街</w:t>
            </w:r>
          </w:p>
        </w:tc>
        <w:tc>
          <w:tcPr>
            <w:tcW w:w="837" w:type="pct"/>
            <w:tcBorders>
              <w:top w:val="single" w:color="000000" w:sz="4" w:space="0"/>
              <w:left w:val="single" w:color="000000" w:sz="4" w:space="0"/>
              <w:bottom w:val="single" w:color="000000" w:sz="4" w:space="0"/>
              <w:right w:val="single" w:color="000000" w:sz="4" w:space="0"/>
            </w:tcBorders>
            <w:noWrap w:val="0"/>
            <w:vAlign w:val="center"/>
          </w:tcPr>
          <w:p w14:paraId="26031B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两面临街</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6D2052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一面临街</w:t>
            </w:r>
          </w:p>
        </w:tc>
        <w:tc>
          <w:tcPr>
            <w:tcW w:w="734" w:type="pct"/>
            <w:tcBorders>
              <w:top w:val="single" w:color="000000" w:sz="4" w:space="0"/>
              <w:left w:val="single" w:color="000000" w:sz="4" w:space="0"/>
              <w:bottom w:val="single" w:color="000000" w:sz="4" w:space="0"/>
              <w:right w:val="single" w:color="000000" w:sz="4" w:space="0"/>
            </w:tcBorders>
            <w:noWrap w:val="0"/>
            <w:vAlign w:val="center"/>
          </w:tcPr>
          <w:p w14:paraId="7D8ECA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不临街，离街较近</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6E9B8D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不临街，离街较远</w:t>
            </w:r>
          </w:p>
        </w:tc>
      </w:tr>
      <w:tr w14:paraId="7D4B7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55" w:type="pct"/>
            <w:tcBorders>
              <w:top w:val="single" w:color="000000" w:sz="4" w:space="0"/>
              <w:left w:val="single" w:color="000000" w:sz="4" w:space="0"/>
              <w:bottom w:val="single" w:color="000000" w:sz="4" w:space="0"/>
              <w:right w:val="single" w:color="000000" w:sz="4" w:space="0"/>
            </w:tcBorders>
            <w:noWrap w:val="0"/>
            <w:vAlign w:val="center"/>
          </w:tcPr>
          <w:p w14:paraId="1E7EAC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1531E0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77C44C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工业用地</w:t>
            </w:r>
          </w:p>
        </w:tc>
        <w:tc>
          <w:tcPr>
            <w:tcW w:w="837" w:type="pct"/>
            <w:tcBorders>
              <w:top w:val="single" w:color="000000" w:sz="4" w:space="0"/>
              <w:left w:val="single" w:color="000000" w:sz="4" w:space="0"/>
              <w:bottom w:val="single" w:color="000000" w:sz="4" w:space="0"/>
              <w:right w:val="single" w:color="000000" w:sz="4" w:space="0"/>
            </w:tcBorders>
            <w:noWrap w:val="0"/>
            <w:vAlign w:val="center"/>
          </w:tcPr>
          <w:p w14:paraId="696561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商服用地、文化娱乐用地</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28AB72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住宅用地、行政办公用地</w:t>
            </w:r>
          </w:p>
        </w:tc>
        <w:tc>
          <w:tcPr>
            <w:tcW w:w="734" w:type="pct"/>
            <w:tcBorders>
              <w:top w:val="single" w:color="000000" w:sz="4" w:space="0"/>
              <w:left w:val="single" w:color="000000" w:sz="4" w:space="0"/>
              <w:bottom w:val="single" w:color="000000" w:sz="4" w:space="0"/>
              <w:right w:val="single" w:color="000000" w:sz="4" w:space="0"/>
            </w:tcBorders>
            <w:noWrap w:val="0"/>
            <w:vAlign w:val="center"/>
          </w:tcPr>
          <w:p w14:paraId="7911EE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市政设施用地、广场用地</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620B78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其他用地</w:t>
            </w:r>
          </w:p>
        </w:tc>
      </w:tr>
    </w:tbl>
    <w:p w14:paraId="1B27B27A">
      <w:pPr>
        <w:pStyle w:val="5"/>
        <w:bidi w:val="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-14</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乌拉特中旗牧羊海牧场</w:t>
      </w:r>
      <w:r>
        <w:rPr>
          <w:rFonts w:hint="eastAsia" w:ascii="仿宋" w:hAnsi="仿宋" w:eastAsia="仿宋" w:cs="仿宋"/>
          <w:b/>
          <w:bCs/>
          <w:color w:val="auto"/>
          <w:spacing w:val="-4"/>
          <w:sz w:val="24"/>
          <w:szCs w:val="24"/>
          <w:highlight w:val="none"/>
        </w:rPr>
        <w:t>一级</w:t>
      </w:r>
      <w:r>
        <w:rPr>
          <w:rFonts w:hint="eastAsia" w:ascii="仿宋" w:hAnsi="仿宋" w:eastAsia="仿宋" w:cs="仿宋"/>
          <w:b/>
          <w:bCs/>
          <w:color w:val="auto"/>
          <w:spacing w:val="-4"/>
          <w:sz w:val="24"/>
          <w:szCs w:val="24"/>
          <w:highlight w:val="none"/>
          <w:lang w:val="en-US" w:eastAsia="zh-CN"/>
        </w:rPr>
        <w:t>公用设施用地</w:t>
      </w:r>
      <w:r>
        <w:rPr>
          <w:rFonts w:hint="eastAsia" w:ascii="仿宋" w:hAnsi="仿宋" w:eastAsia="仿宋" w:cs="仿宋"/>
          <w:b/>
          <w:bCs/>
          <w:color w:val="auto"/>
          <w:spacing w:val="-4"/>
          <w:sz w:val="24"/>
          <w:szCs w:val="24"/>
          <w:highlight w:val="none"/>
        </w:rPr>
        <w:t>基准地价修正系数表</w:t>
      </w:r>
    </w:p>
    <w:tbl>
      <w:tblPr>
        <w:tblStyle w:val="8"/>
        <w:tblW w:w="533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71"/>
        <w:gridCol w:w="803"/>
        <w:gridCol w:w="1071"/>
        <w:gridCol w:w="1205"/>
        <w:gridCol w:w="803"/>
        <w:gridCol w:w="1338"/>
        <w:gridCol w:w="1205"/>
      </w:tblGrid>
      <w:tr w14:paraId="6447E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ign w:val="center"/>
          </w:tcPr>
          <w:p w14:paraId="20504D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1" w:type="pct"/>
            <w:tcBorders>
              <w:top w:val="single" w:color="000000" w:sz="4" w:space="0"/>
              <w:left w:val="single" w:color="000000" w:sz="4" w:space="0"/>
              <w:bottom w:val="single" w:color="000000" w:sz="4" w:space="0"/>
              <w:right w:val="single" w:color="000000" w:sz="4" w:space="0"/>
            </w:tcBorders>
            <w:noWrap/>
            <w:vAlign w:val="center"/>
          </w:tcPr>
          <w:p w14:paraId="5C9EF9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42A48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7685B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96AF5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708ED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AAEC5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589D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F2F7E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E34E5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2E556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0.0288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44081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0.0144</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4271C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B8CF6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-0.01685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B3BD6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-0.0337</w:t>
            </w:r>
          </w:p>
        </w:tc>
      </w:tr>
      <w:tr w14:paraId="4B84D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D1E3D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566D2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E8416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F6744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80677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F57EB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C8631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r>
      <w:tr w14:paraId="12B5F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27937F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4B204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B0D99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634FA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4246F5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2D59B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DDE4F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64A5F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1D8A1D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C3D7E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C36FA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A2382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3F3C3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EAC27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2D4F0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5DB4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4DC420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D7469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93701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61EBA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075D5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140046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79668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50B8C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2AE07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477F5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5037A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5EF2D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0.00455</w:t>
            </w:r>
          </w:p>
        </w:tc>
        <w:tc>
          <w:tcPr>
            <w:tcW w:w="441" w:type="pct"/>
            <w:tcBorders>
              <w:top w:val="single" w:color="000000" w:sz="4" w:space="0"/>
              <w:left w:val="single" w:color="000000" w:sz="4" w:space="0"/>
              <w:bottom w:val="single" w:color="000000" w:sz="4" w:space="0"/>
              <w:right w:val="single" w:color="000000" w:sz="4" w:space="0"/>
            </w:tcBorders>
            <w:noWrap/>
            <w:vAlign w:val="center"/>
          </w:tcPr>
          <w:p w14:paraId="688CC4FD">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707089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2EBE1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bl>
    <w:p w14:paraId="05308A5B">
      <w:pPr>
        <w:pStyle w:val="5"/>
        <w:bidi w:val="0"/>
        <w:spacing w:beforeLines="0" w:afterLines="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-15</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乌拉特中旗牧羊海牧场</w:t>
      </w:r>
      <w:r>
        <w:rPr>
          <w:rFonts w:hint="eastAsia" w:ascii="仿宋" w:hAnsi="仿宋" w:eastAsia="仿宋" w:cs="仿宋"/>
          <w:b/>
          <w:bCs/>
          <w:color w:val="auto"/>
          <w:spacing w:val="-4"/>
          <w:sz w:val="24"/>
          <w:szCs w:val="24"/>
          <w:highlight w:val="none"/>
        </w:rPr>
        <w:t>二级</w:t>
      </w:r>
      <w:r>
        <w:rPr>
          <w:rFonts w:hint="eastAsia" w:ascii="仿宋" w:hAnsi="仿宋" w:eastAsia="仿宋" w:cs="仿宋"/>
          <w:b/>
          <w:bCs/>
          <w:color w:val="auto"/>
          <w:spacing w:val="-4"/>
          <w:sz w:val="24"/>
          <w:szCs w:val="24"/>
          <w:highlight w:val="none"/>
          <w:lang w:val="en-US" w:eastAsia="zh-CN"/>
        </w:rPr>
        <w:t>公用设施用地</w:t>
      </w:r>
      <w:r>
        <w:rPr>
          <w:rFonts w:hint="eastAsia" w:ascii="仿宋" w:hAnsi="仿宋" w:eastAsia="仿宋" w:cs="仿宋"/>
          <w:b/>
          <w:bCs/>
          <w:color w:val="auto"/>
          <w:spacing w:val="-4"/>
          <w:sz w:val="24"/>
          <w:szCs w:val="24"/>
          <w:highlight w:val="none"/>
        </w:rPr>
        <w:t>基准地价修正系数表</w:t>
      </w:r>
    </w:p>
    <w:tbl>
      <w:tblPr>
        <w:tblStyle w:val="8"/>
        <w:tblW w:w="521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1"/>
        <w:gridCol w:w="785"/>
        <w:gridCol w:w="1047"/>
        <w:gridCol w:w="1179"/>
        <w:gridCol w:w="785"/>
        <w:gridCol w:w="1309"/>
        <w:gridCol w:w="1179"/>
      </w:tblGrid>
      <w:tr w14:paraId="28E2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ign w:val="center"/>
          </w:tcPr>
          <w:p w14:paraId="1DE2C7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1" w:type="pct"/>
            <w:tcBorders>
              <w:top w:val="single" w:color="000000" w:sz="4" w:space="0"/>
              <w:left w:val="single" w:color="000000" w:sz="4" w:space="0"/>
              <w:bottom w:val="single" w:color="000000" w:sz="4" w:space="0"/>
              <w:right w:val="single" w:color="000000" w:sz="4" w:space="0"/>
            </w:tcBorders>
            <w:noWrap/>
            <w:vAlign w:val="center"/>
          </w:tcPr>
          <w:p w14:paraId="7D1F2B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9A83E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ABE84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171F5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64BD1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11B6F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D615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3DDCDF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B9264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6641E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0.0279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7D44F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0.01395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2DE8F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ADCB5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F441D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-0.0335</w:t>
            </w:r>
          </w:p>
        </w:tc>
      </w:tr>
      <w:tr w14:paraId="602E0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875CC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FDFA5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BC0E9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13D7B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0.0037</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F8CCC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B6A8E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8427B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r>
      <w:tr w14:paraId="438E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34F0BB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45A1D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8F836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3A038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0.0044</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C2AEA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CC60C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EB1A5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-0.0106</w:t>
            </w:r>
          </w:p>
        </w:tc>
      </w:tr>
      <w:tr w14:paraId="1A45C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AA027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D99C9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40D64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94C34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0.0044</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52162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4AB0A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84E2D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-0.0106</w:t>
            </w:r>
          </w:p>
        </w:tc>
      </w:tr>
      <w:tr w14:paraId="54501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59982C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927C4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FE142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0.0118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C0376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0.0059</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DAEA8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21E712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A0B47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-0.0141</w:t>
            </w:r>
          </w:p>
        </w:tc>
      </w:tr>
      <w:tr w14:paraId="18A50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793CF9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310D7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1E0A4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B7C31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0.0044</w:t>
            </w:r>
          </w:p>
        </w:tc>
        <w:tc>
          <w:tcPr>
            <w:tcW w:w="441" w:type="pct"/>
            <w:tcBorders>
              <w:top w:val="single" w:color="000000" w:sz="4" w:space="0"/>
              <w:left w:val="single" w:color="000000" w:sz="4" w:space="0"/>
              <w:bottom w:val="single" w:color="000000" w:sz="4" w:space="0"/>
              <w:right w:val="single" w:color="000000" w:sz="4" w:space="0"/>
            </w:tcBorders>
            <w:noWrap/>
            <w:vAlign w:val="center"/>
          </w:tcPr>
          <w:p w14:paraId="35362B7E">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3B72B0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-0.0053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556C7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-0.0106</w:t>
            </w:r>
          </w:p>
        </w:tc>
      </w:tr>
    </w:tbl>
    <w:p w14:paraId="61CB12F7">
      <w:pPr>
        <w:rPr>
          <w:rFonts w:hint="default"/>
          <w:lang w:val="en-US" w:eastAsia="zh-CN"/>
        </w:rPr>
      </w:pPr>
      <w:bookmarkStart w:id="22" w:name="_Toc30687"/>
      <w:bookmarkStart w:id="23" w:name="_Toc32598"/>
      <w:bookmarkStart w:id="24" w:name="_Toc26582"/>
      <w:bookmarkStart w:id="25" w:name="_Toc16139"/>
      <w:r>
        <w:rPr>
          <w:rFonts w:hint="default"/>
          <w:lang w:val="en-US" w:eastAsia="zh-CN"/>
        </w:rPr>
        <w:br w:type="page"/>
      </w:r>
    </w:p>
    <w:p w14:paraId="0DFD5CC1">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7A5AA849">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26961"/>
      <w:bookmarkStart w:id="27" w:name="_Toc28963"/>
      <w:bookmarkStart w:id="28" w:name="_Toc15314"/>
      <w:r>
        <w:rPr>
          <w:rFonts w:hint="eastAsia"/>
          <w:lang w:val="en-US" w:eastAsia="zh-CN"/>
        </w:rPr>
        <w:t>（一）交易期日修正</w:t>
      </w:r>
      <w:bookmarkEnd w:id="26"/>
      <w:bookmarkEnd w:id="27"/>
      <w:bookmarkEnd w:id="28"/>
    </w:p>
    <w:p w14:paraId="5B42212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乌拉特中旗牧羊海牧场地价的评估时日修正，将来主要按照地价指数来进行时间修正。即：</w:t>
      </w:r>
    </w:p>
    <w:p w14:paraId="3848085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4E634D1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3072A75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61DF09C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5A6F263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5711B86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63BD8ADA">
      <w:pPr>
        <w:pStyle w:val="4"/>
        <w:bidi w:val="0"/>
        <w:rPr>
          <w:rFonts w:hint="eastAsia"/>
          <w:lang w:val="en-US" w:eastAsia="zh-CN"/>
        </w:rPr>
      </w:pPr>
      <w:bookmarkStart w:id="29" w:name="_Toc18240"/>
      <w:bookmarkStart w:id="30" w:name="_Toc8581"/>
      <w:bookmarkStart w:id="31" w:name="_Toc28881"/>
      <w:r>
        <w:rPr>
          <w:rFonts w:hint="eastAsia"/>
          <w:lang w:val="en-US" w:eastAsia="zh-CN"/>
        </w:rPr>
        <w:t>（二）土地使用年期修正</w:t>
      </w:r>
      <w:bookmarkEnd w:id="29"/>
      <w:bookmarkEnd w:id="30"/>
      <w:bookmarkEnd w:id="31"/>
    </w:p>
    <w:p w14:paraId="2BF7CCA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乌拉特中旗牧羊海牧场地价土地使用年期修正公式为：</w:t>
      </w:r>
    </w:p>
    <w:p w14:paraId="5CCF717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201AA1A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915058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4BA8B49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478709F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41E9EC4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有限年期使用权价格应该修正到法定最高年期地价，乌拉特中旗牧羊海牧场各类土地使用权可使用年期地价修正系数如下表。</w:t>
      </w:r>
    </w:p>
    <w:p w14:paraId="38664B43">
      <w:pPr>
        <w:pStyle w:val="5"/>
        <w:bidi w:val="0"/>
        <w:rPr>
          <w:rFonts w:hint="default"/>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16</w:t>
      </w:r>
      <w:r>
        <w:t xml:space="preserve"> </w:t>
      </w:r>
      <w:r>
        <w:rPr>
          <w:rFonts w:hint="default"/>
          <w:lang w:eastAsia="zh-CN"/>
        </w:rPr>
        <w:t>商业服务业</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25822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7BF0DE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DB76B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B22F7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EFF86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3805B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DA686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4E2D4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2273A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6D9E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32073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346AA8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827AA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6223C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F3A29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BF55C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E8B84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077BA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50FCD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1527F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0518A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F60D26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8AD08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85E99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AA09F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E8C9A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3AEC3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B70F1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C8152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94F9B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4AE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2BF13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36013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BC063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6C71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BBA30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D5E3E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21FF9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1C4C7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A073C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260D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00A46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7F46B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E8EC3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93B92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FF3E8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373FB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13DD4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54C11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D2861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4621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18025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7A42A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4D6FF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BE20E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1845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91F44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32074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263DD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6680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C35E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07EFB0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1F251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ACA23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2AA4D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7A142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C6346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38934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E73AC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CE99A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6D14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7D065D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490F6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02322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1BF2C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4C3EB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90A89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EC433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B3A5F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32B1B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243BD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83927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12B4B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267F8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4A34B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AD454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1A509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66395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81027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8B3D5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A7FB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08B8D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9E8C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C3E91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BCCF8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766DB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8DB3B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4C632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A7252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8D871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1E17E000">
      <w:pPr>
        <w:pStyle w:val="5"/>
        <w:bidi w:val="0"/>
      </w:pPr>
      <w:r>
        <w:rPr>
          <w:rFonts w:hint="eastAsia"/>
          <w:lang w:eastAsia="zh-CN"/>
        </w:rPr>
        <w:t>表1</w:t>
      </w:r>
      <w:r>
        <w:rPr>
          <w:rFonts w:hint="default"/>
          <w:lang w:val="en-US" w:eastAsia="zh-CN"/>
        </w:rPr>
        <w:t>-</w:t>
      </w:r>
      <w:r>
        <w:rPr>
          <w:rFonts w:hint="eastAsia"/>
          <w:lang w:val="en-US" w:eastAsia="zh-CN"/>
        </w:rPr>
        <w:t>17</w:t>
      </w:r>
      <w:r>
        <w:t xml:space="preserve"> </w:t>
      </w:r>
      <w:r>
        <w:rPr>
          <w:rFonts w:hint="default"/>
          <w:lang w:eastAsia="zh-CN"/>
        </w:rPr>
        <w:t>居住</w:t>
      </w:r>
      <w:r>
        <w:t>用地使用年期修正系数表</w:t>
      </w:r>
    </w:p>
    <w:tbl>
      <w:tblPr>
        <w:tblStyle w:val="8"/>
        <w:tblW w:w="520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71"/>
        <w:gridCol w:w="886"/>
        <w:gridCol w:w="888"/>
        <w:gridCol w:w="888"/>
        <w:gridCol w:w="888"/>
        <w:gridCol w:w="888"/>
        <w:gridCol w:w="888"/>
        <w:gridCol w:w="888"/>
        <w:gridCol w:w="888"/>
      </w:tblGrid>
      <w:tr w14:paraId="7F795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7CCA2D0">
            <w:pPr>
              <w:pStyle w:val="11"/>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ABED03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DCB4F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ECCBE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9E4F6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B445E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36167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FA4D4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A1F10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981B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C7F27A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EADC2B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B6923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A42D9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80383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8CDDC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F8349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42458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28A21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3F3B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9C768E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133C60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870E3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FFFFE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027C1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BEF8C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7628D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DBFE8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ECCC9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F773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FB39C4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680E93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36EBB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C2C49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CC391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144EB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024D3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B76BA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1C98E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13FEA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8F6114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9CD66B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28FE9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4915A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8962A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BA873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167DB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0AF9A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A8C7E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3C08D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FD7A52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2DC08F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5ECD5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67E3D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BCFC5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38EE3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CF003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E1717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7DBED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4770D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57C654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9DE971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22901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A577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E5CB1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4C27D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9E030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09AF7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7A585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27D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52809D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177248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E0FD8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1A9F9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17992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D55CB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8A591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F8326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9589E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426A9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CD7CBD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B9C6AA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448A0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FD84B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8BF96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8CF01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4625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BFDC0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39019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1413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40DAFB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170C68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8EF0D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795B5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2C3C9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A1AED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642C1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2B595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B71B2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70299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722DF3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DA4695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F8E35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99C33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F7DDA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0BD43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D3016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CADCA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2FAF0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FBDA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D9001B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E70FBB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2FED3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49547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E8103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31EC6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9F97B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F12F7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5A06D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0F883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689BE7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6B97D5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0B52B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1D94B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37BB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C2EF6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6D389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8803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B2EC4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0AD5D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6F90D1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087EFF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33412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DE645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649C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D3886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F3E3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E24D2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0DFC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2E7F6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88E3AE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71537E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F10AA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59C6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81F23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39F56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4642D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E39B8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3A658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6E463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53B457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D3F7EF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C226D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A58E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E26CA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B21C1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2FC7B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3353D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C9E6C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4C52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B99C51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4FACE0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5912F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D6FC3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60BD9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E8ED1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0BFFA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DE6A533">
            <w:pPr>
              <w:pStyle w:val="11"/>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245F519">
            <w:pPr>
              <w:pStyle w:val="11"/>
              <w:jc w:val="center"/>
              <w:rPr>
                <w:rFonts w:hint="eastAsia" w:ascii="仿宋" w:hAnsi="仿宋" w:eastAsia="仿宋" w:cs="仿宋"/>
                <w:i w:val="0"/>
                <w:iCs w:val="0"/>
                <w:color w:val="auto"/>
                <w:sz w:val="21"/>
                <w:szCs w:val="21"/>
                <w:highlight w:val="none"/>
                <w:u w:val="none"/>
              </w:rPr>
            </w:pPr>
          </w:p>
        </w:tc>
      </w:tr>
      <w:tr w14:paraId="4C954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C2A93B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790551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60CD6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8CBE4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A5582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ABBA8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CB1D1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6EA6CC6E">
            <w:pPr>
              <w:pStyle w:val="11"/>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13F62122">
            <w:pPr>
              <w:pStyle w:val="11"/>
              <w:jc w:val="center"/>
              <w:rPr>
                <w:rFonts w:hint="eastAsia" w:ascii="仿宋" w:hAnsi="仿宋" w:eastAsia="仿宋" w:cs="仿宋"/>
                <w:i w:val="0"/>
                <w:iCs w:val="0"/>
                <w:color w:val="auto"/>
                <w:sz w:val="21"/>
                <w:szCs w:val="21"/>
                <w:highlight w:val="none"/>
                <w:u w:val="none"/>
              </w:rPr>
            </w:pPr>
          </w:p>
        </w:tc>
      </w:tr>
    </w:tbl>
    <w:p w14:paraId="1D646699">
      <w:pPr>
        <w:pStyle w:val="5"/>
        <w:bidi w:val="0"/>
      </w:pPr>
      <w:r>
        <w:rPr>
          <w:rFonts w:hint="eastAsia"/>
          <w:lang w:eastAsia="zh-CN"/>
        </w:rPr>
        <w:t>表1</w:t>
      </w:r>
      <w:r>
        <w:rPr>
          <w:rFonts w:hint="default"/>
          <w:lang w:val="en-US" w:eastAsia="zh-CN"/>
        </w:rPr>
        <w:t>-</w:t>
      </w:r>
      <w:r>
        <w:rPr>
          <w:rFonts w:hint="eastAsia"/>
          <w:lang w:val="en-US" w:eastAsia="zh-CN"/>
        </w:rPr>
        <w:t>18</w:t>
      </w:r>
      <w:r>
        <w:t xml:space="preserve"> </w:t>
      </w:r>
      <w:r>
        <w:rPr>
          <w:rFonts w:hint="default"/>
          <w:lang w:eastAsia="zh-CN"/>
        </w:rPr>
        <w:t>工矿用地和仓储用地</w:t>
      </w:r>
      <w:r>
        <w:t>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7521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15AD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EFF8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57949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E8F6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F4E3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0E1B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BEAE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67FA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96E9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0C1E2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83A34D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8D50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0146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D13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C0B6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0FB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5CB1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95E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3D4B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1AA73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EF6FD7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0CC2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6F1F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2C4A9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399C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2CBA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D84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73E9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1199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596CA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D25A3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EE7A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C4A2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4F08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015F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9DC7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5D5B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BC94C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4783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363C7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8DA5D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CFBFD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FA9C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E7C7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098F2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A534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FF6B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9D57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8CC0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BA4C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725C9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84C2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DD30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E27E8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6DB2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0F43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4AC0A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A328A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25F1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1DDE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05372D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7C1D8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ECB5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3113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19B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FA467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E638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9AE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3A5F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138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150320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467C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6562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E695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BE1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4B2C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8FFE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4706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1997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68F84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5C0C0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E773E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F82E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0B7E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B9AF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F163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03A5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1CE0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725A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7FAC0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8B4C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ED6E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1A96D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225E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71B2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5DF0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77457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36892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CDF6A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6ECF5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F8E2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0829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DAC9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B48E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9B76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12172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63B2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DB70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7D473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50D6F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2FDF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607D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556D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EFE38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1BAF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5B378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E044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AEA1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002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74166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3747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AD97F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077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368E0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47010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2D55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D78BA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05457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93DA4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22BAB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81083C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D0E2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BC1D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6D02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E15CB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361BE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A731A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31C8A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2F167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3FA64E4A">
      <w:pPr>
        <w:rPr>
          <w:rFonts w:hint="eastAsia" w:cs="仿宋"/>
          <w:b/>
          <w:bCs/>
          <w:spacing w:val="-4"/>
          <w:sz w:val="24"/>
          <w:highlight w:val="none"/>
          <w:lang w:eastAsia="zh-CN"/>
        </w:rPr>
      </w:pPr>
      <w:r>
        <w:rPr>
          <w:rFonts w:hint="eastAsia" w:cs="仿宋"/>
          <w:b/>
          <w:bCs/>
          <w:spacing w:val="-4"/>
          <w:sz w:val="24"/>
          <w:highlight w:val="none"/>
          <w:lang w:eastAsia="zh-CN"/>
        </w:rPr>
        <w:br w:type="page"/>
      </w:r>
    </w:p>
    <w:p w14:paraId="525A1147">
      <w:pPr>
        <w:pStyle w:val="5"/>
        <w:bidi w:val="0"/>
      </w:pPr>
      <w:r>
        <w:rPr>
          <w:rFonts w:hint="eastAsia"/>
          <w:lang w:eastAsia="zh-CN"/>
        </w:rPr>
        <w:t>表1</w:t>
      </w:r>
      <w:r>
        <w:rPr>
          <w:rFonts w:hint="default"/>
          <w:lang w:val="en-US" w:eastAsia="zh-CN"/>
        </w:rPr>
        <w:t>-</w:t>
      </w:r>
      <w:r>
        <w:rPr>
          <w:rFonts w:hint="eastAsia"/>
          <w:lang w:val="en-US" w:eastAsia="zh-CN"/>
        </w:rPr>
        <w:t>19</w:t>
      </w:r>
      <w:r>
        <w:t xml:space="preserve"> </w:t>
      </w:r>
      <w:r>
        <w:rPr>
          <w:rFonts w:hint="default"/>
          <w:lang w:val="en-US" w:eastAsia="zh-CN"/>
        </w:rPr>
        <w:t>公共管理与公共服务</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2F169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E16B4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438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CF83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AE54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6EE4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4AA12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9FF2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DB5E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2C11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4AA7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7F0F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CA06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47E1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43654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9978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70FD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24560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329A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797C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44269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6D96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46258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877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E76A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62E4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DD7C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A7992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BA97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C34F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6102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38598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B32DD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64DE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1026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5C5F9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F62F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B7D8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FE32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053C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56A8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1CC85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F10F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AAEBC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3FC1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7593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69D4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CC08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AEA3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0DB0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A44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4610B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62D2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E354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5DF9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C7F24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59FA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39CD6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1BB6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E9A0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51966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5D915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7400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C30A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53589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C21D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4282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A42EA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6866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3BDB6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8BA6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0175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AAE5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3E323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FD53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1889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C4A9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69EF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5813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3D7E0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53ABF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EAA6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0EB54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B887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AB607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EE06B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2D81E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E4CFA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4CFD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08E58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09BF1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4F9674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86D1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C3D72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40E32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37FC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3FF4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24350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F206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3B87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79DF0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4C1F2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54ED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7B77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40E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5E99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EC37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0259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F98E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BAD5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4AE71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74D4D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8AA0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6273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00C5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3445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E44A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821A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E1D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D02E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13F33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2178A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8CF0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B066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A3DD3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0D702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342A9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709BF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208F5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C74AC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45221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46E18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B9A1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F6D9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86CAC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BE870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F53BC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6BC19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E0C33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A66F8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BB8465D">
      <w:pPr>
        <w:pStyle w:val="5"/>
        <w:bidi w:val="0"/>
      </w:pPr>
      <w:r>
        <w:rPr>
          <w:rFonts w:hint="eastAsia"/>
          <w:lang w:eastAsia="zh-CN"/>
        </w:rPr>
        <w:t>表1</w:t>
      </w:r>
      <w:r>
        <w:rPr>
          <w:rFonts w:hint="default"/>
          <w:lang w:val="en-US" w:eastAsia="zh-CN"/>
        </w:rPr>
        <w:t>-</w:t>
      </w:r>
      <w:r>
        <w:rPr>
          <w:rFonts w:hint="eastAsia"/>
          <w:lang w:val="en-US" w:eastAsia="zh-CN"/>
        </w:rPr>
        <w:t>20</w:t>
      </w:r>
      <w:r>
        <w:t xml:space="preserve"> </w:t>
      </w:r>
      <w:r>
        <w:rPr>
          <w:rFonts w:hint="default"/>
          <w:lang w:val="en-US" w:eastAsia="zh-CN"/>
        </w:rPr>
        <w:t>公用设施</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33C86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F395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05ED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2BBDB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7929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630B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CAA2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8383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D347F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EF1C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FFD7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0FEE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27B81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F9BC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868E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810D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3451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B8A4F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F138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0CF8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0F78A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BD4328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2981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C7F4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851C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6389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49B1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4EA64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043BF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A101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E42A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857F9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EF810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EE10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1219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D668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E7910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8D1E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C419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2BD0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3297E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E1CE5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F2CE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F0DD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DFFD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E16B4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74A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8432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9239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A408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0A5B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4371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FE3D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208B4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E82A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C774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385B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22D73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29D0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79335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0B577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97AA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FA71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45DB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A89C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F9C2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1443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2F64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B1073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2C06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3EEA2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C46C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BF80E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95BA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3784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C406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6063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E6E7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7E9B5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239D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11185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0F44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78157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CA7C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33A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31B00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E78B7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F365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5C51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FB94F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49C3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3F07B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0F42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598F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F1FA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64B4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C253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3C1F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BFD8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D777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040F7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B811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444F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497B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5A87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6D05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5B304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FCE2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8669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5942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5FD08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D70B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118F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6A72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062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4838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7D75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D18A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428B6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D682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13CE0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BF541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9E0A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3FF39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C92BD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DB5D6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0B4C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ED266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55005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9339B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76F8D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D38A8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BF28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33F78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7526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22C55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5854F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22254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DDB31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13322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132B5572">
      <w:pPr>
        <w:pStyle w:val="4"/>
        <w:bidi w:val="0"/>
        <w:rPr>
          <w:rFonts w:hint="eastAsia"/>
          <w:lang w:val="en-US" w:eastAsia="en-US"/>
        </w:rPr>
      </w:pPr>
      <w:bookmarkStart w:id="32" w:name="_Toc26559"/>
      <w:bookmarkStart w:id="33" w:name="_Toc9601"/>
      <w:bookmarkStart w:id="34" w:name="_Toc27982"/>
      <w:r>
        <w:rPr>
          <w:rFonts w:hint="eastAsia"/>
          <w:lang w:val="en-US" w:eastAsia="zh-CN"/>
        </w:rPr>
        <w:t>（三）</w:t>
      </w:r>
      <w:r>
        <w:rPr>
          <w:rFonts w:hint="eastAsia"/>
          <w:lang w:val="en-US" w:eastAsia="en-US"/>
        </w:rPr>
        <w:t>宗地基础设施配套程度修正</w:t>
      </w:r>
      <w:bookmarkEnd w:id="32"/>
      <w:bookmarkEnd w:id="33"/>
      <w:bookmarkEnd w:id="34"/>
    </w:p>
    <w:p w14:paraId="30987F9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乌拉特中旗牧羊海牧场的工矿用地、仓储用地基准地价设施设定</w:t>
      </w:r>
      <w:bookmarkStart w:id="38" w:name="_GoBack"/>
      <w:bookmarkEnd w:id="38"/>
      <w:r>
        <w:rPr>
          <w:rFonts w:hint="eastAsia" w:ascii="仿宋" w:hAnsi="仿宋" w:eastAsia="仿宋" w:cs="仿宋"/>
          <w:color w:val="000000"/>
          <w:sz w:val="28"/>
          <w:szCs w:val="28"/>
          <w:lang w:val="en-US" w:eastAsia="zh-CN"/>
        </w:rPr>
        <w:t>开发程度均达到“五通一平”条件。若宗地基础设施配套程度修正没有达到该程度，利用基准地价来评估宗地地价时就应该减去相应的开发费用，反之则加上相应的开发费用。详见基础设施配套程度开发费用表。</w:t>
      </w:r>
    </w:p>
    <w:p w14:paraId="5F7497A8">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val="en-US" w:eastAsia="zh-CN"/>
        </w:rPr>
        <w:t>基础设施配套费用表</w:t>
      </w:r>
    </w:p>
    <w:p w14:paraId="4F6812A8">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9"/>
        <w:tblW w:w="52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948"/>
        <w:gridCol w:w="861"/>
        <w:gridCol w:w="912"/>
        <w:gridCol w:w="1105"/>
        <w:gridCol w:w="1064"/>
        <w:gridCol w:w="760"/>
        <w:gridCol w:w="1235"/>
      </w:tblGrid>
      <w:tr w14:paraId="0F3C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00CF5B71">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bookmarkStart w:id="35" w:name="_Toc23825"/>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0E505342">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12CF4096">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3DE8E2D6">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080A3620">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0166C8B6">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667ECA65">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123A572F">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2704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6B4D80C0">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2FC86C17">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54518214">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00723F71">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68A0CEAA">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40EAE48B">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2232513B">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13F06B21">
            <w:pPr>
              <w:pStyle w:val="11"/>
              <w:keepNext w:val="0"/>
              <w:keepLines w:val="0"/>
              <w:pageBreakBefore w:val="0"/>
              <w:widowControl/>
              <w:kinsoku/>
              <w:wordWrap/>
              <w:overflowPunct/>
              <w:topLinePunct w:val="0"/>
              <w:autoSpaceDE/>
              <w:autoSpaceDN/>
              <w:bidi w:val="0"/>
              <w:adjustRightInd/>
              <w:snapToGrid/>
              <w:spacing w:beforeLines="0" w:afterLines="0"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04F1DD7E">
      <w:pPr>
        <w:pStyle w:val="4"/>
        <w:bidi w:val="0"/>
        <w:rPr>
          <w:rFonts w:hint="eastAsia"/>
          <w:lang w:val="en-US" w:eastAsia="en-US"/>
        </w:rPr>
      </w:pPr>
      <w:r>
        <w:rPr>
          <w:rFonts w:hint="eastAsia"/>
          <w:lang w:val="en-US" w:eastAsia="zh-CN"/>
        </w:rPr>
        <w:t>（四）</w:t>
      </w:r>
      <w:r>
        <w:rPr>
          <w:rFonts w:hint="eastAsia"/>
          <w:lang w:val="en-US" w:eastAsia="en-US"/>
        </w:rPr>
        <w:t>容积率修正</w:t>
      </w:r>
      <w:bookmarkEnd w:id="35"/>
    </w:p>
    <w:p w14:paraId="324FCBF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牧羊海牧场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7B588E4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39EE04C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114BF7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6332BE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2076A17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3DD47A3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-22。</w:t>
      </w:r>
    </w:p>
    <w:p w14:paraId="7AAA043D">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22</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4A3F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0A3493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39CF1B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74E4DC0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156CAD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4ECC481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20931F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7BADCE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731867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61D505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10014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0CBE89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2952EF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240597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3EDF4D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47DDC3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584AF0C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24ADD1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1583A0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173EDE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779A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3EDB8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7B16D4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7F5930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012ECA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0ABBC4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1C2545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664A41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7223224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5524F8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6BA6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549A84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9D2BF4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6448E3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46C38F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300C0C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526431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4027895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2EBFFB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3B84FA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6A08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38BE0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984C6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3214782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1B7FCF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3B7CE7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1EE4AEF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059AB9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525AD6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04F748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5F13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4E46C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3582C7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3505B7A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14F2C3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1CA77C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670CEA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08D03F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794051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47B1F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4C4DD661">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49793EB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151A180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1665BC0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E1ABA6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6F2F050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522C8AC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27AC038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55232FE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564B383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-23：</w:t>
      </w:r>
    </w:p>
    <w:p w14:paraId="4525C06C">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23</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7298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928B1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48FDA0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2CBEAA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431024A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7293EB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7EB9BF6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10F4A8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0A4FA8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36C02A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6DCF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3ADDF8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1AFB8E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562285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79A68D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5908DA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4197BB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037906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76A835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08252B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4799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B2EFA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042A6F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6DFFA8D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1786FF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2C6C802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79D364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1D579BE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790BA0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2D92C7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7CE2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60C37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56E5B1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2474A9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6F4C52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12C927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1F1686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3060E4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689D62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4455C9D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B7F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BA928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39EE35B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42A1599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147080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44F1E8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67A78F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698A1F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0F9746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2C43202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02C0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99D2C6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70385A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40C22C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2A310B8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637D29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0926E2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616D530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18E77F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60DCA3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3086F37E">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4FC61BD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3B7BDB7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348C8333">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4DC6A33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乌拉特中旗牧羊海牧场地价宗地面积状况修正公式为</w:t>
      </w:r>
    </w:p>
    <w:p w14:paraId="5AE3022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5793553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8292DC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0D96604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10EC4CF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10286E9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乌拉特中旗牧羊海牧场各类用地地价宗地面积状况修正系数如表：</w:t>
      </w:r>
    </w:p>
    <w:p w14:paraId="60205A54">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商业服务业用地</w:t>
      </w:r>
      <w:r>
        <w:rPr>
          <w:rFonts w:hint="default"/>
          <w:lang w:val="en-US"/>
        </w:rPr>
        <w:t>宗地面积状况修正说明表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037A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31AD476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2" w:type="pct"/>
            <w:noWrap w:val="0"/>
            <w:vAlign w:val="center"/>
          </w:tcPr>
          <w:p w14:paraId="6331467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3" w:type="pct"/>
            <w:noWrap w:val="0"/>
            <w:vAlign w:val="center"/>
          </w:tcPr>
          <w:p w14:paraId="4EF3858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89" w:type="pct"/>
            <w:noWrap w:val="0"/>
            <w:vAlign w:val="center"/>
          </w:tcPr>
          <w:p w14:paraId="38BF523F">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65" w:type="pct"/>
            <w:noWrap w:val="0"/>
            <w:vAlign w:val="center"/>
          </w:tcPr>
          <w:p w14:paraId="691EABA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1" w:type="pct"/>
            <w:noWrap w:val="0"/>
            <w:vAlign w:val="center"/>
          </w:tcPr>
          <w:p w14:paraId="518EBC5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057FD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0AE5545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CC3925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2" w:type="pct"/>
            <w:noWrap w:val="0"/>
            <w:vAlign w:val="center"/>
          </w:tcPr>
          <w:p w14:paraId="6CB9146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763" w:type="pct"/>
            <w:noWrap w:val="0"/>
            <w:vAlign w:val="center"/>
          </w:tcPr>
          <w:p w14:paraId="15B6198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789" w:type="pct"/>
            <w:noWrap w:val="0"/>
            <w:vAlign w:val="center"/>
          </w:tcPr>
          <w:p w14:paraId="51B2AF1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965" w:type="pct"/>
            <w:noWrap w:val="0"/>
            <w:vAlign w:val="center"/>
          </w:tcPr>
          <w:p w14:paraId="3FD7AB1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001" w:type="pct"/>
            <w:noWrap w:val="0"/>
            <w:vAlign w:val="center"/>
          </w:tcPr>
          <w:p w14:paraId="13A2A77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5D17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50620B4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504" w:type="dxa"/>
            <w:noWrap w:val="0"/>
            <w:vAlign w:val="center"/>
          </w:tcPr>
          <w:p w14:paraId="53229FDF">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96" w:type="dxa"/>
            <w:noWrap w:val="0"/>
            <w:vAlign w:val="center"/>
          </w:tcPr>
          <w:p w14:paraId="008565C1">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43" w:type="dxa"/>
            <w:noWrap w:val="0"/>
            <w:vAlign w:val="center"/>
          </w:tcPr>
          <w:p w14:paraId="0475936F">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765" w:type="dxa"/>
            <w:noWrap w:val="0"/>
            <w:vAlign w:val="center"/>
          </w:tcPr>
          <w:p w14:paraId="7BAB1D64">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832" w:type="dxa"/>
            <w:noWrap w:val="0"/>
            <w:vAlign w:val="center"/>
          </w:tcPr>
          <w:p w14:paraId="04DF34A0">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0148400F">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25</w:t>
      </w:r>
      <w:r>
        <w:rPr>
          <w:rFonts w:hint="default"/>
          <w:lang w:val="en-US" w:eastAsia="zh-CN"/>
        </w:rPr>
        <w:t xml:space="preserve"> 居住用地宗地面积状况修正说明表</w:t>
      </w:r>
    </w:p>
    <w:tbl>
      <w:tblPr>
        <w:tblStyle w:val="8"/>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1491"/>
        <w:gridCol w:w="1356"/>
        <w:gridCol w:w="1418"/>
        <w:gridCol w:w="1626"/>
        <w:gridCol w:w="1822"/>
      </w:tblGrid>
      <w:tr w14:paraId="1016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05" w:type="dxa"/>
            <w:noWrap w:val="0"/>
            <w:vAlign w:val="center"/>
          </w:tcPr>
          <w:p w14:paraId="794B93F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91" w:type="dxa"/>
            <w:noWrap w:val="0"/>
            <w:vAlign w:val="center"/>
          </w:tcPr>
          <w:p w14:paraId="08B65CC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56" w:type="dxa"/>
            <w:noWrap w:val="0"/>
            <w:vAlign w:val="center"/>
          </w:tcPr>
          <w:p w14:paraId="65A2CE9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18" w:type="dxa"/>
            <w:noWrap w:val="0"/>
            <w:vAlign w:val="center"/>
          </w:tcPr>
          <w:p w14:paraId="2901DC3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26" w:type="dxa"/>
            <w:noWrap w:val="0"/>
            <w:vAlign w:val="center"/>
          </w:tcPr>
          <w:p w14:paraId="0E7C31BF">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822" w:type="dxa"/>
            <w:noWrap w:val="0"/>
            <w:vAlign w:val="center"/>
          </w:tcPr>
          <w:p w14:paraId="6C4BFFB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7078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05" w:type="dxa"/>
            <w:noWrap w:val="0"/>
            <w:vAlign w:val="center"/>
          </w:tcPr>
          <w:p w14:paraId="7C9DD8F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85AA76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91" w:type="dxa"/>
            <w:noWrap w:val="0"/>
            <w:vAlign w:val="center"/>
          </w:tcPr>
          <w:p w14:paraId="4DFA255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56" w:type="dxa"/>
            <w:noWrap w:val="0"/>
            <w:vAlign w:val="center"/>
          </w:tcPr>
          <w:p w14:paraId="66D117F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18" w:type="dxa"/>
            <w:noWrap w:val="0"/>
            <w:vAlign w:val="center"/>
          </w:tcPr>
          <w:p w14:paraId="55F5F28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26" w:type="dxa"/>
            <w:noWrap w:val="0"/>
            <w:vAlign w:val="center"/>
          </w:tcPr>
          <w:p w14:paraId="3366DA8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822" w:type="dxa"/>
            <w:noWrap w:val="0"/>
            <w:vAlign w:val="center"/>
          </w:tcPr>
          <w:p w14:paraId="00A294D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5D37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05" w:type="dxa"/>
            <w:noWrap w:val="0"/>
            <w:vAlign w:val="center"/>
          </w:tcPr>
          <w:p w14:paraId="7FFF107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91" w:type="dxa"/>
            <w:noWrap w:val="0"/>
            <w:vAlign w:val="center"/>
          </w:tcPr>
          <w:p w14:paraId="592D0E0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56" w:type="dxa"/>
            <w:noWrap w:val="0"/>
            <w:vAlign w:val="center"/>
          </w:tcPr>
          <w:p w14:paraId="57E4D80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18" w:type="dxa"/>
            <w:noWrap w:val="0"/>
            <w:vAlign w:val="center"/>
          </w:tcPr>
          <w:p w14:paraId="42AAD42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26" w:type="dxa"/>
            <w:noWrap w:val="0"/>
            <w:vAlign w:val="center"/>
          </w:tcPr>
          <w:p w14:paraId="3879A4F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822" w:type="dxa"/>
            <w:noWrap w:val="0"/>
            <w:vAlign w:val="center"/>
          </w:tcPr>
          <w:p w14:paraId="022B6BFF">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3EA81E7F">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26</w:t>
      </w:r>
      <w:r>
        <w:rPr>
          <w:rFonts w:hint="default"/>
          <w:lang w:val="en-US" w:eastAsia="zh-CN"/>
        </w:rPr>
        <w:t xml:space="preserve"> 工矿用地和仓储用地宗地面积状况修正说明表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65"/>
        <w:gridCol w:w="1488"/>
        <w:gridCol w:w="1341"/>
        <w:gridCol w:w="1439"/>
        <w:gridCol w:w="1658"/>
        <w:gridCol w:w="1806"/>
      </w:tblGrid>
      <w:tr w14:paraId="2E50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0" w:hRule="atLeast"/>
          <w:jc w:val="center"/>
        </w:trPr>
        <w:tc>
          <w:tcPr>
            <w:tcW w:w="1065" w:type="dxa"/>
            <w:noWrap w:val="0"/>
            <w:vAlign w:val="center"/>
          </w:tcPr>
          <w:p w14:paraId="5FD86C9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88" w:type="dxa"/>
            <w:noWrap w:val="0"/>
            <w:vAlign w:val="center"/>
          </w:tcPr>
          <w:p w14:paraId="0B709E3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41" w:type="dxa"/>
            <w:noWrap w:val="0"/>
            <w:vAlign w:val="center"/>
          </w:tcPr>
          <w:p w14:paraId="5095A4E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39" w:type="dxa"/>
            <w:noWrap w:val="0"/>
            <w:vAlign w:val="center"/>
          </w:tcPr>
          <w:p w14:paraId="180288B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58" w:type="dxa"/>
            <w:noWrap w:val="0"/>
            <w:vAlign w:val="center"/>
          </w:tcPr>
          <w:p w14:paraId="62791E1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806" w:type="dxa"/>
            <w:noWrap w:val="0"/>
            <w:vAlign w:val="center"/>
          </w:tcPr>
          <w:p w14:paraId="1BE8BD2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4E20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1" w:hRule="atLeast"/>
          <w:jc w:val="center"/>
        </w:trPr>
        <w:tc>
          <w:tcPr>
            <w:tcW w:w="1065" w:type="dxa"/>
            <w:noWrap w:val="0"/>
            <w:vAlign w:val="center"/>
          </w:tcPr>
          <w:p w14:paraId="7D63AAE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5E0DBD0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88" w:type="dxa"/>
            <w:noWrap w:val="0"/>
            <w:vAlign w:val="center"/>
          </w:tcPr>
          <w:p w14:paraId="3A1D351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41" w:type="dxa"/>
            <w:noWrap w:val="0"/>
            <w:vAlign w:val="center"/>
          </w:tcPr>
          <w:p w14:paraId="5E8F69F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39" w:type="dxa"/>
            <w:noWrap w:val="0"/>
            <w:vAlign w:val="center"/>
          </w:tcPr>
          <w:p w14:paraId="512A908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58" w:type="dxa"/>
            <w:noWrap w:val="0"/>
            <w:vAlign w:val="center"/>
          </w:tcPr>
          <w:p w14:paraId="2C219E2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806" w:type="dxa"/>
            <w:noWrap w:val="0"/>
            <w:vAlign w:val="center"/>
          </w:tcPr>
          <w:p w14:paraId="76AB8F4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4677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1065" w:type="dxa"/>
            <w:noWrap w:val="0"/>
            <w:vAlign w:val="center"/>
          </w:tcPr>
          <w:p w14:paraId="3061D9D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88" w:type="dxa"/>
            <w:noWrap w:val="0"/>
            <w:vAlign w:val="center"/>
          </w:tcPr>
          <w:p w14:paraId="69A8B5F7">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341" w:type="dxa"/>
            <w:noWrap w:val="0"/>
            <w:vAlign w:val="center"/>
          </w:tcPr>
          <w:p w14:paraId="4AA81454">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439" w:type="dxa"/>
            <w:noWrap w:val="0"/>
            <w:vAlign w:val="center"/>
          </w:tcPr>
          <w:p w14:paraId="452CBBD8">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58" w:type="dxa"/>
            <w:noWrap w:val="0"/>
            <w:vAlign w:val="center"/>
          </w:tcPr>
          <w:p w14:paraId="521D1F11">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806" w:type="dxa"/>
            <w:noWrap w:val="0"/>
            <w:vAlign w:val="center"/>
          </w:tcPr>
          <w:p w14:paraId="3F524D9F">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775DE8B6">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71FF9B1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乌拉特中旗牧羊海牧场地价宗地形状状况修正公式为：</w:t>
      </w:r>
    </w:p>
    <w:p w14:paraId="529CE47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7D33C1D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F12754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5AF1D48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6FBC87C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72F0CD5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乌拉特中旗牧羊海牧场各类地价宗地形状状况修正系数如表：</w:t>
      </w:r>
    </w:p>
    <w:p w14:paraId="7664EBD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27</w:t>
      </w:r>
      <w:r>
        <w:rPr>
          <w:rFonts w:hint="default"/>
          <w:lang w:val="en-US" w:eastAsia="zh-CN"/>
        </w:rPr>
        <w:t xml:space="preserve"> 商业服务业用地宗地形状状况修正说明表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3224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7A9F379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7A3A787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2C7D848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072C096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5A0D17D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2C91B85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578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017133A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2B59387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3A1A4F7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6FC177B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3C62008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1D8ABFD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1" w:type="pct"/>
            <w:noWrap w:val="0"/>
            <w:vAlign w:val="center"/>
          </w:tcPr>
          <w:p w14:paraId="05C51BC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56FB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04221B3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6F780BE1">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10CE8477">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367C2FEC">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4BF8E20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28C7FDCE">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302F4367">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28</w:t>
      </w:r>
      <w:r>
        <w:rPr>
          <w:rFonts w:hint="default"/>
          <w:lang w:val="en-US" w:eastAsia="zh-CN"/>
        </w:rPr>
        <w:t xml:space="preserve"> 居住用地宗地形状状况修正说明表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605"/>
        <w:gridCol w:w="1804"/>
      </w:tblGrid>
      <w:tr w14:paraId="7AEE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5C91390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687B821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723CB00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10CB5B9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05" w:type="dxa"/>
            <w:noWrap w:val="0"/>
            <w:vAlign w:val="center"/>
          </w:tcPr>
          <w:p w14:paraId="1E2AD5A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804" w:type="dxa"/>
            <w:noWrap w:val="0"/>
            <w:vAlign w:val="center"/>
          </w:tcPr>
          <w:p w14:paraId="0DBB038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1767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E30833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10C8C84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5879B38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6DFB1B9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106A5BB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05" w:type="dxa"/>
            <w:noWrap w:val="0"/>
            <w:vAlign w:val="center"/>
          </w:tcPr>
          <w:p w14:paraId="3B6A595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804" w:type="dxa"/>
            <w:noWrap w:val="0"/>
            <w:vAlign w:val="center"/>
          </w:tcPr>
          <w:p w14:paraId="37E142A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0529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24C3490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5DE0B575">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410" w:type="dxa"/>
            <w:noWrap w:val="0"/>
            <w:vAlign w:val="center"/>
          </w:tcPr>
          <w:p w14:paraId="13664BF0">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80" w:type="dxa"/>
            <w:noWrap w:val="0"/>
            <w:vAlign w:val="center"/>
          </w:tcPr>
          <w:p w14:paraId="3E304A55">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05" w:type="dxa"/>
            <w:noWrap w:val="0"/>
            <w:vAlign w:val="center"/>
          </w:tcPr>
          <w:p w14:paraId="0A03292F">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804" w:type="dxa"/>
            <w:noWrap w:val="0"/>
            <w:vAlign w:val="center"/>
          </w:tcPr>
          <w:p w14:paraId="622FECF7">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5A7913B2">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工矿用地和仓储用地宗地形状状况修正说明表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740"/>
        <w:gridCol w:w="1669"/>
      </w:tblGrid>
      <w:tr w14:paraId="3DDD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40CE241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4E77316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7B80A85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3716FBD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740" w:type="dxa"/>
            <w:noWrap w:val="0"/>
            <w:vAlign w:val="center"/>
          </w:tcPr>
          <w:p w14:paraId="53B8FB1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69" w:type="dxa"/>
            <w:noWrap w:val="0"/>
            <w:vAlign w:val="center"/>
          </w:tcPr>
          <w:p w14:paraId="4FCF2BF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30DF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9D7F60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299223B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4D897A8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7A0853C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488F595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740" w:type="dxa"/>
            <w:noWrap w:val="0"/>
            <w:vAlign w:val="center"/>
          </w:tcPr>
          <w:p w14:paraId="52BC9D2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69" w:type="dxa"/>
            <w:noWrap w:val="0"/>
            <w:vAlign w:val="center"/>
          </w:tcPr>
          <w:p w14:paraId="46E91B4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6107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7BAFC33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24ED35A2">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410" w:type="dxa"/>
            <w:noWrap w:val="0"/>
            <w:vAlign w:val="center"/>
          </w:tcPr>
          <w:p w14:paraId="178A92B1">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80" w:type="dxa"/>
            <w:noWrap w:val="0"/>
            <w:vAlign w:val="center"/>
          </w:tcPr>
          <w:p w14:paraId="138C7A52">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740" w:type="dxa"/>
            <w:noWrap w:val="0"/>
            <w:vAlign w:val="center"/>
          </w:tcPr>
          <w:p w14:paraId="34DFD79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69" w:type="dxa"/>
            <w:noWrap w:val="0"/>
            <w:vAlign w:val="center"/>
          </w:tcPr>
          <w:p w14:paraId="47225AB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0129A3C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31D3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BFE1B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9BFE1B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561C7">
    <w:pPr>
      <w:pStyle w:val="6"/>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BFB8A2">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7BFB8A2">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2F1E8C"/>
    <w:rsid w:val="66665234"/>
    <w:rsid w:val="7601501C"/>
    <w:rsid w:val="7B65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bidi w:val="0"/>
      <w:adjustRightInd w:val="0"/>
      <w:snapToGrid w:val="0"/>
      <w:spacing w:line="600" w:lineRule="exact"/>
      <w:ind w:firstLine="602" w:firstLineChars="200"/>
      <w:jc w:val="both"/>
      <w:textAlignment w:val="baseline"/>
    </w:pPr>
    <w:rPr>
      <w:rFonts w:ascii="仿宋" w:hAnsi="仿宋" w:eastAsia="仿宋" w:cs="Arial"/>
      <w:snapToGrid w:val="0"/>
      <w:color w:val="auto"/>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highlight w:val="none"/>
      <w:lang w:eastAsia="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2144</Words>
  <Characters>3532</Characters>
  <Lines>0</Lines>
  <Paragraphs>0</Paragraphs>
  <TotalTime>16</TotalTime>
  <ScaleCrop>false</ScaleCrop>
  <LinksUpToDate>false</LinksUpToDate>
  <CharactersWithSpaces>3560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2026-04-07T09:54:32Z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